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38E90B" w14:textId="5CAA0579" w:rsidR="00D07C27" w:rsidRPr="00D57B30" w:rsidRDefault="00D57B30" w:rsidP="008246F4">
      <w:pPr>
        <w:pStyle w:val="Heading1"/>
        <w:ind w:right="545"/>
        <w:rPr>
          <w:color w:val="1F4E79" w:themeColor="accent1" w:themeShade="80"/>
        </w:rPr>
      </w:pPr>
      <w:bookmarkStart w:id="0" w:name="_GoBack"/>
      <w:bookmarkEnd w:id="0"/>
      <w:r>
        <w:rPr>
          <w:color w:val="1F4E79" w:themeColor="accent1" w:themeShade="80"/>
        </w:rPr>
        <w:t xml:space="preserve"> بند جدول الأعمال رقم :  عملية وضع السياسات في </w:t>
      </w:r>
      <w:r>
        <w:rPr>
          <w:color w:val="1F4E79" w:themeColor="accent1" w:themeShade="80"/>
          <w:rtl w:val="0"/>
        </w:rPr>
        <w:t>GNSO</w:t>
      </w:r>
      <w:r>
        <w:rPr>
          <w:color w:val="1F4E79" w:themeColor="accent1" w:themeShade="80"/>
        </w:rPr>
        <w:t xml:space="preserve"> بخصوص الإجراءات اللاحقة لنطاقات </w:t>
      </w:r>
      <w:r>
        <w:rPr>
          <w:color w:val="1F4E79" w:themeColor="accent1" w:themeShade="80"/>
          <w:rtl w:val="0"/>
        </w:rPr>
        <w:t>gTLD</w:t>
      </w:r>
      <w:r w:rsidR="00720E36">
        <w:rPr>
          <w:rFonts w:hint="cs"/>
          <w:color w:val="1F4E79" w:themeColor="accent1" w:themeShade="80"/>
          <w:lang w:bidi="he-IL"/>
        </w:rPr>
        <w:t xml:space="preserve"> </w:t>
      </w:r>
      <w:r>
        <w:rPr>
          <w:color w:val="1F4E79" w:themeColor="accent1" w:themeShade="80"/>
        </w:rPr>
        <w:t xml:space="preserve">الجديدة </w:t>
      </w:r>
    </w:p>
    <w:p w14:paraId="527317F7" w14:textId="6EC39B35" w:rsidR="007F47EB" w:rsidRDefault="00F60D91" w:rsidP="00EE2665">
      <w:pPr>
        <w:pStyle w:val="Heading2"/>
      </w:pPr>
      <w:r>
        <w:t>القضايا</w:t>
      </w:r>
    </w:p>
    <w:p w14:paraId="7957088E" w14:textId="416E2E2F" w:rsidR="00B5749E" w:rsidRPr="00B5749E" w:rsidRDefault="00B5749E" w:rsidP="00B5749E">
      <w:pPr>
        <w:pStyle w:val="BodyText"/>
      </w:pPr>
      <w:r>
        <w:t xml:space="preserve">وضع السياسات من أجل الجولات المستقبلية لنطاقات </w:t>
      </w:r>
      <w:r>
        <w:rPr>
          <w:rtl w:val="0"/>
        </w:rPr>
        <w:t>gTLD</w:t>
      </w:r>
      <w:r>
        <w:t xml:space="preserve">، بشكل عام وأيضًا فيما يخص النواحي ذات الاهتمام الكبير بالسياسات العامة؛ ومشاركة </w:t>
      </w:r>
      <w:r>
        <w:rPr>
          <w:rtl w:val="0"/>
        </w:rPr>
        <w:t>GAC</w:t>
      </w:r>
      <w:r>
        <w:t xml:space="preserve"> في وضع هذه السياسة. </w:t>
      </w:r>
    </w:p>
    <w:p w14:paraId="6F93F1D6" w14:textId="141E819C" w:rsidR="00EE2665" w:rsidRDefault="00F60D91" w:rsidP="00F27C14">
      <w:pPr>
        <w:pStyle w:val="Heading2"/>
      </w:pPr>
      <w:r>
        <w:t>إجراءات اللجنة الاستشارية الحكومية المطلوب اتخاذها</w:t>
      </w:r>
    </w:p>
    <w:p w14:paraId="4F9C680B" w14:textId="77777777" w:rsidR="00A01760" w:rsidRPr="00B333E7" w:rsidRDefault="00204B15" w:rsidP="0006617E">
      <w:pPr>
        <w:pStyle w:val="BodyText"/>
        <w:numPr>
          <w:ilvl w:val="0"/>
          <w:numId w:val="5"/>
        </w:numPr>
        <w:rPr>
          <w:b/>
        </w:rPr>
      </w:pPr>
      <w:r>
        <w:rPr>
          <w:b/>
          <w:bCs/>
        </w:rPr>
        <w:t xml:space="preserve">النظر في تعليقات </w:t>
      </w:r>
      <w:r>
        <w:rPr>
          <w:b/>
          <w:rtl w:val="0"/>
        </w:rPr>
        <w:t>GAC</w:t>
      </w:r>
      <w:r>
        <w:rPr>
          <w:b/>
          <w:bCs/>
        </w:rPr>
        <w:t xml:space="preserve"> المحتملة حول التقرير الأولي لمسارات عمل عملية وضع السياسات 1-4.</w:t>
      </w:r>
    </w:p>
    <w:p w14:paraId="2B044C5D" w14:textId="136D0F00" w:rsidR="00E07ED9" w:rsidRDefault="00E07ED9" w:rsidP="00A01760">
      <w:pPr>
        <w:pStyle w:val="BodyText"/>
      </w:pPr>
      <w:r>
        <w:t xml:space="preserve">من المتوقع توزيع التقرير الأولي لمسارات العمل 1-4 قبل اجتماع </w:t>
      </w:r>
      <w:r w:rsidR="00720E36">
        <w:rPr>
          <w:rtl w:val="0"/>
        </w:rPr>
        <w:t>ICANN62</w:t>
      </w:r>
      <w:r>
        <w:t xml:space="preserve"> مباشرة ونشره للتعليق العام بعد فترة وجيزة. وسوف تكون وثيقة جوهرية، فيما يقرب من 200 صفحة، وتغطي مجموعة واسعة من المشكلات ذات الصلة بجوانب السياسة العامة (انظر أدناه). كما سيحتوي على عدد أسئلة أكثر من عدد التوصيات فيما يتعلق بالقضايا الخلافية.</w:t>
      </w:r>
    </w:p>
    <w:p w14:paraId="24023388" w14:textId="07E54AAF" w:rsidR="00204B15" w:rsidRDefault="00E07ED9" w:rsidP="00A01760">
      <w:pPr>
        <w:pStyle w:val="BodyText"/>
      </w:pPr>
      <w:r>
        <w:t xml:space="preserve">يجب على </w:t>
      </w:r>
      <w:r>
        <w:rPr>
          <w:rtl w:val="0"/>
        </w:rPr>
        <w:t>GAC</w:t>
      </w:r>
      <w:r>
        <w:t xml:space="preserve"> النظر في إقرار عملية، مع أعضاء محددين من </w:t>
      </w:r>
      <w:r>
        <w:rPr>
          <w:rtl w:val="0"/>
        </w:rPr>
        <w:t>GAC</w:t>
      </w:r>
      <w:r>
        <w:t xml:space="preserve"> كقادة والحصول على الدعم من أمانة السر، من أجل العمل عبر التقرير وصياغة ردود محتملة من </w:t>
      </w:r>
      <w:r>
        <w:rPr>
          <w:rtl w:val="0"/>
        </w:rPr>
        <w:t>GAC</w:t>
      </w:r>
      <w:r>
        <w:t xml:space="preserve">. ويعدل الملحق أ -الذي يحاول مطابقة بعض التوصيات المكتملة بنصائح </w:t>
      </w:r>
      <w:r>
        <w:rPr>
          <w:rtl w:val="0"/>
        </w:rPr>
        <w:t>GAC</w:t>
      </w:r>
      <w:r>
        <w:t xml:space="preserve"> الحالية- أحد الأساليب المحتملة. </w:t>
      </w:r>
    </w:p>
    <w:p w14:paraId="11100E6D" w14:textId="17E0A742" w:rsidR="00E12951" w:rsidRPr="00B333E7" w:rsidRDefault="00204B15" w:rsidP="0006617E">
      <w:pPr>
        <w:pStyle w:val="BodyText"/>
        <w:numPr>
          <w:ilvl w:val="0"/>
          <w:numId w:val="5"/>
        </w:numPr>
        <w:rPr>
          <w:b/>
        </w:rPr>
      </w:pPr>
      <w:r>
        <w:rPr>
          <w:b/>
          <w:bCs/>
        </w:rPr>
        <w:t>مراجعة الموقف الحالي فيما يخص مسار العمل 5 لعملية وضع السياسات (الأسماء الجغرافية).</w:t>
      </w:r>
    </w:p>
    <w:p w14:paraId="75797059" w14:textId="2C74028D" w:rsidR="006A78EC" w:rsidRDefault="006A78EC" w:rsidP="006A78EC">
      <w:pPr>
        <w:pStyle w:val="BodyText"/>
      </w:pPr>
      <w:r>
        <w:t>يتناول مسار العمل 5 الخاص بعملية وضع السياسات مشكلة الأسماء الجغرافية في المستوى الأعلى. وهو في إطار زمني منفصل عن مسارات العمل 1-4 لتقديم تقرير أولي وفترات تعليق أولية.</w:t>
      </w:r>
    </w:p>
    <w:p w14:paraId="0753B0E0" w14:textId="77777777" w:rsidR="00502B6D" w:rsidRDefault="00502B6D" w:rsidP="00502B6D">
      <w:pPr>
        <w:pStyle w:val="BodyText"/>
      </w:pPr>
      <w:r>
        <w:t xml:space="preserve">وقد عيّنت </w:t>
      </w:r>
      <w:r>
        <w:rPr>
          <w:rtl w:val="0"/>
        </w:rPr>
        <w:t>GAC</w:t>
      </w:r>
      <w:r>
        <w:t xml:space="preserve"> لمسار العمل هذا:</w:t>
      </w:r>
    </w:p>
    <w:p w14:paraId="30B52E42" w14:textId="77777777" w:rsidR="00502B6D" w:rsidRDefault="00502B6D" w:rsidP="0006617E">
      <w:pPr>
        <w:pStyle w:val="BodyText"/>
        <w:numPr>
          <w:ilvl w:val="0"/>
          <w:numId w:val="11"/>
        </w:numPr>
      </w:pPr>
      <w:r>
        <w:t>أولغا كافالي (الأرجنتين) أحد القادة المشاركين في مسار العمل.</w:t>
      </w:r>
    </w:p>
    <w:p w14:paraId="79929464" w14:textId="30D2865A" w:rsidR="00502B6D" w:rsidRDefault="00502B6D" w:rsidP="0006617E">
      <w:pPr>
        <w:pStyle w:val="BodyText"/>
        <w:numPr>
          <w:ilvl w:val="0"/>
          <w:numId w:val="11"/>
        </w:numPr>
      </w:pPr>
      <w:r>
        <w:t xml:space="preserve">ستة أعضاء معيّنين سابقًا في </w:t>
      </w:r>
      <w:r>
        <w:rPr>
          <w:rtl w:val="0"/>
        </w:rPr>
        <w:t>GAC</w:t>
      </w:r>
      <w:r>
        <w:t>: البرازيل وكولومبيا والمفوضية الأوروبية والهند ونيبال والولايات المتحدة.</w:t>
      </w:r>
    </w:p>
    <w:p w14:paraId="11366506" w14:textId="4A956ECD" w:rsidR="006A78EC" w:rsidRDefault="006A78EC" w:rsidP="006A78EC">
      <w:pPr>
        <w:pStyle w:val="BodyText"/>
      </w:pPr>
      <w:r>
        <w:t xml:space="preserve">وسوف يعقد مسار العمل 5 في اجتماع </w:t>
      </w:r>
      <w:r w:rsidR="00720E36">
        <w:rPr>
          <w:rtl w:val="0"/>
        </w:rPr>
        <w:t>ICANN62</w:t>
      </w:r>
      <w:r>
        <w:t xml:space="preserve"> جلستي عمل في شكل جلسات مفتوحة للمجتمعات المتعددة. وسوف تعقد يوم الإثنين 25 حزيران (يونيو) والثلاثاء 28 حزيران (يونيو) من الساعة 03:15 م إلى الساعة 04:45 م.</w:t>
      </w:r>
    </w:p>
    <w:p w14:paraId="4ED7F872" w14:textId="63191ABD" w:rsidR="006A78EC" w:rsidRDefault="006A78EC" w:rsidP="006A78EC">
      <w:pPr>
        <w:pStyle w:val="BodyText"/>
      </w:pPr>
      <w:r>
        <w:t xml:space="preserve">تم إعداد "وثيقة عمل للتقرير الأولي" تغطي المشكلات المطروحة حتى تاريخه بمعرفة فريق دعم </w:t>
      </w:r>
      <w:r>
        <w:rPr>
          <w:rtl w:val="0"/>
        </w:rPr>
        <w:t>GNSO</w:t>
      </w:r>
      <w:r>
        <w:t xml:space="preserve"> ويمكن العثور عليها </w:t>
      </w:r>
      <w:hyperlink r:id="rId8">
        <w:r>
          <w:rPr>
            <w:rStyle w:val="Hyperlink"/>
          </w:rPr>
          <w:t>هنا</w:t>
        </w:r>
      </w:hyperlink>
      <w:r>
        <w:t xml:space="preserve">. وهي وثيقة مطولة (29 صفحة) وتعكس في الوقت الحالي مجموعة واسعة من وجهات النظر داخل مسار العمل وليس أي مستوى من الإجماع. ولا تحدد الجهة التي تنتمي لها وجهات نظر بعينها، ولكنها تستخدم عوضًا عن ذلك أسلوب "بعض الأعضاء يعتقدون هذا، والبعض الآخر يعتقدون ذلك". وهذا يجعل من الصعب تحديد أي مسار للإجماع يوازن مجموعة الاهتمامات الكاملة. ويمكن لأعضاء مسار العمل -بما في ذلك من هم من </w:t>
      </w:r>
      <w:r>
        <w:rPr>
          <w:rtl w:val="0"/>
        </w:rPr>
        <w:t>GAC</w:t>
      </w:r>
      <w:r>
        <w:t xml:space="preserve">- إجراء التحريرات من خلال </w:t>
      </w:r>
      <w:r>
        <w:rPr>
          <w:rtl w:val="0"/>
        </w:rPr>
        <w:t>Google Docs</w:t>
      </w:r>
      <w:r>
        <w:t>.</w:t>
      </w:r>
    </w:p>
    <w:p w14:paraId="5D744CC4" w14:textId="360DC8E4" w:rsidR="00502B6D" w:rsidRDefault="00B63A31" w:rsidP="006A78EC">
      <w:pPr>
        <w:pStyle w:val="BodyText"/>
      </w:pPr>
      <w:r>
        <w:t>أما النقاط الأساسية الواردة في مستند العمل فهي:</w:t>
      </w:r>
    </w:p>
    <w:p w14:paraId="30F4F3F1" w14:textId="66B7847F" w:rsidR="00B63A31" w:rsidRDefault="00321C54" w:rsidP="0006617E">
      <w:pPr>
        <w:pStyle w:val="BodyText"/>
        <w:numPr>
          <w:ilvl w:val="0"/>
          <w:numId w:val="12"/>
        </w:numPr>
      </w:pPr>
      <w:r>
        <w:t xml:space="preserve">يبدو أن أعضاء مسار العمل على وفاق بخصوص بعض القضايا ومنقسمون بشكل كبير في أخريات، مع اعتبار الجلستين في </w:t>
      </w:r>
      <w:r w:rsidR="00720E36">
        <w:rPr>
          <w:rtl w:val="0"/>
        </w:rPr>
        <w:t>ICANN62</w:t>
      </w:r>
      <w:r>
        <w:t xml:space="preserve"> فرصة من أجل التوصل إلى قدر من الإجماع.</w:t>
      </w:r>
    </w:p>
    <w:p w14:paraId="126DAF00" w14:textId="58F48007" w:rsidR="00502B6D" w:rsidRDefault="00B63A31" w:rsidP="0006617E">
      <w:pPr>
        <w:pStyle w:val="BodyText"/>
        <w:numPr>
          <w:ilvl w:val="0"/>
          <w:numId w:val="12"/>
        </w:numPr>
      </w:pPr>
      <w:r>
        <w:t xml:space="preserve">وقد أدت القواعد الواردة في دليل مقدمي الطلبات (2012) الذي أيدته </w:t>
      </w:r>
      <w:r>
        <w:rPr>
          <w:rtl w:val="0"/>
        </w:rPr>
        <w:t>GAC</w:t>
      </w:r>
      <w:r>
        <w:t xml:space="preserve"> إلى خبرات إيجابية وسلبية في الوقت ذاته في جانب مقدمي طلبات الحصول على نطاقات </w:t>
      </w:r>
      <w:r>
        <w:rPr>
          <w:rtl w:val="0"/>
        </w:rPr>
        <w:t>gTLD</w:t>
      </w:r>
      <w:r>
        <w:t xml:space="preserve"> الجديدة.</w:t>
      </w:r>
    </w:p>
    <w:p w14:paraId="36E069D4" w14:textId="0C3BC678" w:rsidR="00B63A31" w:rsidRDefault="00B63A31" w:rsidP="0006617E">
      <w:pPr>
        <w:pStyle w:val="BodyText"/>
        <w:numPr>
          <w:ilvl w:val="0"/>
          <w:numId w:val="12"/>
        </w:numPr>
      </w:pPr>
      <w:r>
        <w:t>وقد يكون للاحتفاظ بالقيود الحالية على الأكواد المكونة من حرفين وأسماء الدول والأقاليم تأييد واسع (ولو على مضض).</w:t>
      </w:r>
    </w:p>
    <w:p w14:paraId="6C399B6B" w14:textId="7083EC2E" w:rsidR="00B63A31" w:rsidRDefault="00B63A31" w:rsidP="0006617E">
      <w:pPr>
        <w:pStyle w:val="BodyText"/>
        <w:numPr>
          <w:ilvl w:val="0"/>
          <w:numId w:val="12"/>
        </w:numPr>
      </w:pPr>
      <w:r>
        <w:t>ويرغب الجميع في المزيد من القدرة على التنبؤ من العملية إلا أن الاتفاق غائب عن كيفية تحقيق ذلك.</w:t>
      </w:r>
    </w:p>
    <w:p w14:paraId="10089527" w14:textId="44A1EA56" w:rsidR="00B63A31" w:rsidRDefault="00B63A31" w:rsidP="0006617E">
      <w:pPr>
        <w:pStyle w:val="BodyText"/>
        <w:numPr>
          <w:ilvl w:val="0"/>
          <w:numId w:val="12"/>
        </w:numPr>
      </w:pPr>
      <w:r>
        <w:lastRenderedPageBreak/>
        <w:t xml:space="preserve">وثمة عدم اتفاق قوي حول استخدام القوانين الوطنية والمحلية "كأساس لمنح الحقوق للحكومات والجهات الفاعلة الأخرى في برنامج نطاقات </w:t>
      </w:r>
      <w:r>
        <w:rPr>
          <w:rtl w:val="0"/>
        </w:rPr>
        <w:t>gTLD</w:t>
      </w:r>
      <w:r>
        <w:t xml:space="preserve"> الجديدة."</w:t>
      </w:r>
    </w:p>
    <w:p w14:paraId="12A7BDCF" w14:textId="785014CE" w:rsidR="00B63A31" w:rsidRDefault="003947CD" w:rsidP="0006617E">
      <w:pPr>
        <w:pStyle w:val="BodyText"/>
        <w:numPr>
          <w:ilvl w:val="0"/>
          <w:numId w:val="12"/>
        </w:numPr>
      </w:pPr>
      <w:r>
        <w:t>كما أن مسألة احتمالية أن يكون أحد مقدمي الطلبات ينوي استخدام اسم تم التقدم للحصول عليه لغرض خاص فهي مسألة معقدة وسبب للخلاف.</w:t>
      </w:r>
    </w:p>
    <w:p w14:paraId="333B158D" w14:textId="5523A3F8" w:rsidR="003947CD" w:rsidRDefault="003947CD" w:rsidP="0006617E">
      <w:pPr>
        <w:pStyle w:val="BodyText"/>
        <w:numPr>
          <w:ilvl w:val="0"/>
          <w:numId w:val="12"/>
        </w:numPr>
      </w:pPr>
      <w:r>
        <w:t xml:space="preserve">وهناك مجموعة من وجهات النظر حول دور </w:t>
      </w:r>
      <w:r>
        <w:rPr>
          <w:rtl w:val="0"/>
        </w:rPr>
        <w:t>GAC</w:t>
      </w:r>
      <w:r>
        <w:t>، فالبعض يرى أن المشاركة في طلبات نوعية غير متسق مع نصائح السياسات/الدور غير التشغيلي.</w:t>
      </w:r>
    </w:p>
    <w:p w14:paraId="53563CBB" w14:textId="583AFADE" w:rsidR="00EC417A" w:rsidRDefault="00EC417A" w:rsidP="00EC417A">
      <w:pPr>
        <w:pStyle w:val="BodyText"/>
      </w:pPr>
      <w:r>
        <w:t xml:space="preserve">وقد تمت المطالبة بالحصول على وجهات نظر أعضاء </w:t>
      </w:r>
      <w:r>
        <w:rPr>
          <w:rtl w:val="0"/>
        </w:rPr>
        <w:t>GAC</w:t>
      </w:r>
      <w:r>
        <w:t xml:space="preserve"> في المسألة التي ينظر فيها مسار العمل 5 وذلك في استطلاع فيما بين الجلسات. وشارك فيه عشرة أعضاء من </w:t>
      </w:r>
      <w:r>
        <w:rPr>
          <w:rtl w:val="0"/>
        </w:rPr>
        <w:t>GAC</w:t>
      </w:r>
      <w:r>
        <w:t xml:space="preserve">. تم تجميع هذه الردود وتمريرها إلى الرؤساء المشاركين وفريق عمل المسار 5 – انظر </w:t>
      </w:r>
      <w:r>
        <w:rPr>
          <w:b/>
          <w:bCs/>
        </w:rPr>
        <w:t>المرفق ب.</w:t>
      </w:r>
    </w:p>
    <w:p w14:paraId="2562C033" w14:textId="20DE8434" w:rsidR="00434BD1" w:rsidRPr="00B333E7" w:rsidRDefault="00434BD1" w:rsidP="0006617E">
      <w:pPr>
        <w:pStyle w:val="BodyText"/>
        <w:numPr>
          <w:ilvl w:val="0"/>
          <w:numId w:val="5"/>
        </w:numPr>
        <w:rPr>
          <w:b/>
        </w:rPr>
      </w:pPr>
      <w:r>
        <w:rPr>
          <w:b/>
          <w:bCs/>
        </w:rPr>
        <w:t xml:space="preserve">الاتفاق على عملية من أجل أوضاع المشاركة المستقبلية المحتملة مع عملية وضع السياسات بخصوص القضايا المتعلقة بتأثيرات السياسة العامة. </w:t>
      </w:r>
    </w:p>
    <w:p w14:paraId="13828BFF" w14:textId="11D8B970" w:rsidR="006A78EC" w:rsidRDefault="006A78EC" w:rsidP="006A78EC">
      <w:pPr>
        <w:pStyle w:val="BodyText"/>
      </w:pPr>
      <w:r>
        <w:t xml:space="preserve">قد ترغب </w:t>
      </w:r>
      <w:r>
        <w:rPr>
          <w:rtl w:val="0"/>
        </w:rPr>
        <w:t>GAC</w:t>
      </w:r>
      <w:r>
        <w:t xml:space="preserve"> في النظر فيما يلي:</w:t>
      </w:r>
    </w:p>
    <w:p w14:paraId="424EC82B" w14:textId="0FA8894C" w:rsidR="00B333E7" w:rsidRDefault="00B333E7" w:rsidP="0006617E">
      <w:pPr>
        <w:pStyle w:val="BodyText"/>
        <w:numPr>
          <w:ilvl w:val="0"/>
          <w:numId w:val="10"/>
        </w:numPr>
      </w:pPr>
      <w:r>
        <w:t xml:space="preserve">الموافقة على التنسيق الوارد في "الملحق أ" لتعقيب </w:t>
      </w:r>
      <w:r>
        <w:rPr>
          <w:rtl w:val="0"/>
        </w:rPr>
        <w:t>GAC</w:t>
      </w:r>
      <w:r>
        <w:t xml:space="preserve"> بالإجماع على عملية التعليقات العامة للتقرير الأولي لمسارات العمل 1-4؛ وتحديد قادة </w:t>
      </w:r>
      <w:r>
        <w:rPr>
          <w:rtl w:val="0"/>
        </w:rPr>
        <w:t>GAC</w:t>
      </w:r>
      <w:r>
        <w:t xml:space="preserve"> للعمل مع أمانة السر في إكمال مسودة أولى.</w:t>
      </w:r>
    </w:p>
    <w:p w14:paraId="0AEEFA93" w14:textId="47940B6A" w:rsidR="00B333E7" w:rsidRDefault="00B333E7" w:rsidP="0006617E">
      <w:pPr>
        <w:pStyle w:val="BodyText"/>
        <w:numPr>
          <w:ilvl w:val="0"/>
          <w:numId w:val="10"/>
        </w:numPr>
      </w:pPr>
      <w:r>
        <w:t xml:space="preserve">زيادة مستوى مشاركة </w:t>
      </w:r>
      <w:r>
        <w:rPr>
          <w:rtl w:val="0"/>
        </w:rPr>
        <w:t>GAC</w:t>
      </w:r>
      <w:r>
        <w:t xml:space="preserve"> مع: (أ) تلك النواحي في مسارات العمل 1-4 ذات التأثيرات على السياسة العامة؛ و(ب) قضايا الأسماء الجغرافية في مسار العمل 5.</w:t>
      </w:r>
    </w:p>
    <w:p w14:paraId="57F71CE0" w14:textId="2D418E66" w:rsidR="00F27C14" w:rsidRDefault="00F27C14" w:rsidP="00F27C14">
      <w:pPr>
        <w:pStyle w:val="Heading2"/>
      </w:pPr>
      <w:r>
        <w:t>الوضع الحالي</w:t>
      </w:r>
    </w:p>
    <w:p w14:paraId="487BF866" w14:textId="72BEF197" w:rsidR="00204B15" w:rsidRPr="00204B15" w:rsidRDefault="00204B15" w:rsidP="00B64BB8">
      <w:pPr>
        <w:pStyle w:val="BodyText"/>
        <w:rPr>
          <w:b/>
          <w:color w:val="2E74B5" w:themeColor="accent1" w:themeShade="BF"/>
        </w:rPr>
      </w:pPr>
      <w:r>
        <w:rPr>
          <w:b/>
          <w:bCs/>
          <w:color w:val="2E74B5" w:themeColor="accent1" w:themeShade="BF"/>
        </w:rPr>
        <w:t>مسارات العمل 1-4: التقرير الأولي</w:t>
      </w:r>
    </w:p>
    <w:p w14:paraId="08FF2EEC" w14:textId="2EF302DD" w:rsidR="00434BD1" w:rsidRDefault="00204B15" w:rsidP="00B64BB8">
      <w:pPr>
        <w:pStyle w:val="BodyText"/>
      </w:pPr>
      <w:r>
        <w:t xml:space="preserve">إن مجموعة عمل عملية وضع السياسات الآن بصدد وضع توصيات حول </w:t>
      </w:r>
    </w:p>
    <w:p w14:paraId="708C2434" w14:textId="12B3A080" w:rsidR="00C72C93" w:rsidRDefault="00C72C93" w:rsidP="00C5083D">
      <w:pPr>
        <w:pStyle w:val="BodyText"/>
      </w:pPr>
      <w:r>
        <w:t>يضم التقرير الأولي -المنشور للتعليق العام- توصيات حول القضايا التالية ذات التأثيرات على السياسة العامة والتي تم التعامل معها في مسارات العمل 1-4 من عملية وضع السياسات:</w:t>
      </w:r>
    </w:p>
    <w:p w14:paraId="2E38E3DB" w14:textId="69431A7C" w:rsidR="00E1046F" w:rsidRDefault="00E1046F" w:rsidP="0006617E">
      <w:pPr>
        <w:pStyle w:val="BodyText"/>
        <w:numPr>
          <w:ilvl w:val="0"/>
          <w:numId w:val="6"/>
        </w:numPr>
      </w:pPr>
      <w:r>
        <w:t xml:space="preserve">القدرة على التنبؤ: هل يُنظر إلى </w:t>
      </w:r>
      <w:r>
        <w:rPr>
          <w:rtl w:val="0"/>
        </w:rPr>
        <w:t>GAC</w:t>
      </w:r>
      <w:r>
        <w:t xml:space="preserve"> باعتبارها جزءًا من المشكلة أم جزءًا من الحل)</w:t>
      </w:r>
    </w:p>
    <w:p w14:paraId="2F9CCC96" w14:textId="7C166765" w:rsidR="00E1046F" w:rsidRDefault="00E1046F" w:rsidP="0006617E">
      <w:pPr>
        <w:pStyle w:val="BodyText"/>
        <w:numPr>
          <w:ilvl w:val="0"/>
          <w:numId w:val="6"/>
        </w:numPr>
      </w:pPr>
      <w:r>
        <w:t xml:space="preserve">الفئات المختلفة من أنواع نطاقات المستوى الأعلى </w:t>
      </w:r>
      <w:r>
        <w:rPr>
          <w:rtl w:val="0"/>
        </w:rPr>
        <w:t>TLD</w:t>
      </w:r>
      <w:r>
        <w:t xml:space="preserve">: ثمة نصيحة حالية من </w:t>
      </w:r>
      <w:r>
        <w:rPr>
          <w:rtl w:val="0"/>
        </w:rPr>
        <w:t>GAC</w:t>
      </w:r>
      <w:r>
        <w:t xml:space="preserve"> تؤيد الفئات المختلفة.</w:t>
      </w:r>
    </w:p>
    <w:p w14:paraId="0289838F" w14:textId="5638A4AF" w:rsidR="00E1046F" w:rsidRDefault="00E1046F" w:rsidP="0006617E">
      <w:pPr>
        <w:pStyle w:val="BodyText"/>
        <w:numPr>
          <w:ilvl w:val="0"/>
          <w:numId w:val="6"/>
        </w:numPr>
      </w:pPr>
      <w:r>
        <w:t xml:space="preserve">المصلحة العامة العالمية: دور الحكومات (إن وجد) في تحديد ذلك لأغراض </w:t>
      </w:r>
      <w:r>
        <w:rPr>
          <w:rtl w:val="0"/>
        </w:rPr>
        <w:t>ICANN</w:t>
      </w:r>
      <w:r>
        <w:t>.</w:t>
      </w:r>
    </w:p>
    <w:p w14:paraId="5612A9CF" w14:textId="4F17BA9C" w:rsidR="00E1046F" w:rsidRDefault="00E1046F" w:rsidP="0006617E">
      <w:pPr>
        <w:pStyle w:val="BodyText"/>
        <w:numPr>
          <w:ilvl w:val="0"/>
          <w:numId w:val="6"/>
        </w:numPr>
      </w:pPr>
      <w:r>
        <w:t>حرية التعبير عن الرأي لمقدم الطلب: هل هي ممنوعة بسبب اعتراضات الحكومات على بعض الأسماء.</w:t>
      </w:r>
    </w:p>
    <w:p w14:paraId="4F9DEE6B" w14:textId="7C1E1B03" w:rsidR="00434BD1" w:rsidRPr="00E07ED9" w:rsidRDefault="00E07ED9" w:rsidP="0006617E">
      <w:pPr>
        <w:pStyle w:val="BodyText"/>
        <w:numPr>
          <w:ilvl w:val="0"/>
          <w:numId w:val="6"/>
        </w:numPr>
      </w:pPr>
      <w:r>
        <w:t xml:space="preserve">دعم مقدم الطلب: هل هناك أي مزايا في دعم الطلبات المقدمة لنطاقات </w:t>
      </w:r>
      <w:r>
        <w:rPr>
          <w:rtl w:val="0"/>
        </w:rPr>
        <w:t>gTLD</w:t>
      </w:r>
      <w:r>
        <w:t xml:space="preserve"> الجديدة من مناطق بعينها؟</w:t>
      </w:r>
    </w:p>
    <w:p w14:paraId="21CC7F17" w14:textId="06BEA7FC" w:rsidR="00B64BB8" w:rsidRPr="00E07ED9" w:rsidRDefault="00B64BB8" w:rsidP="0006617E">
      <w:pPr>
        <w:pStyle w:val="BodyText"/>
        <w:numPr>
          <w:ilvl w:val="0"/>
          <w:numId w:val="6"/>
        </w:numPr>
      </w:pPr>
      <w:r>
        <w:t xml:space="preserve">اعتراضات المسجلين: هل ما تزال </w:t>
      </w:r>
      <w:r>
        <w:rPr>
          <w:rtl w:val="0"/>
        </w:rPr>
        <w:t>GAC</w:t>
      </w:r>
      <w:r>
        <w:t xml:space="preserve"> تدعم الضمانات التي أوصت بها في 2013؟</w:t>
      </w:r>
    </w:p>
    <w:p w14:paraId="1E587F7A" w14:textId="44E5C3EF" w:rsidR="00434BD1" w:rsidRPr="00E07ED9" w:rsidRDefault="00B64BB8" w:rsidP="0006617E">
      <w:pPr>
        <w:pStyle w:val="BodyText"/>
        <w:numPr>
          <w:ilvl w:val="0"/>
          <w:numId w:val="6"/>
        </w:numPr>
      </w:pPr>
      <w:r>
        <w:t xml:space="preserve">طلبات المجتمعات: هل لدى </w:t>
      </w:r>
      <w:r>
        <w:rPr>
          <w:rtl w:val="0"/>
        </w:rPr>
        <w:t>GAC</w:t>
      </w:r>
      <w:r>
        <w:t xml:space="preserve"> موقف متفق عليها حيال الطلبات الجديدة؟</w:t>
      </w:r>
    </w:p>
    <w:p w14:paraId="4CB7CA5B" w14:textId="77777777" w:rsidR="0076092D" w:rsidRDefault="0076092D" w:rsidP="00C5083D">
      <w:pPr>
        <w:pStyle w:val="BodyText"/>
      </w:pPr>
    </w:p>
    <w:p w14:paraId="7BF8E214" w14:textId="77777777" w:rsidR="00282E7A" w:rsidRDefault="00282E7A" w:rsidP="00C5083D">
      <w:pPr>
        <w:pStyle w:val="BodyText"/>
      </w:pPr>
    </w:p>
    <w:p w14:paraId="697DB6B3" w14:textId="574BEF59" w:rsidR="00E06DE4" w:rsidRDefault="00F60D91" w:rsidP="00E06DE4">
      <w:pPr>
        <w:pStyle w:val="Heading2"/>
      </w:pPr>
      <w:r>
        <w:t>معلومات إضافية</w:t>
      </w:r>
    </w:p>
    <w:p w14:paraId="0FDAA4B7" w14:textId="5372C201" w:rsidR="00F27C14" w:rsidRPr="00F27C14" w:rsidRDefault="00F27C14" w:rsidP="00F27C14">
      <w:pPr>
        <w:pStyle w:val="BodyText"/>
        <w:rPr>
          <w:rStyle w:val="Hyperlink"/>
        </w:rPr>
      </w:pPr>
      <w:hyperlink r:id="rId9" w:history="1">
        <w:r>
          <w:rPr>
            <w:rStyle w:val="Hyperlink"/>
          </w:rPr>
          <w:t xml:space="preserve">عملية وضع السياسات بشأن الإجراءات اللاحقة لنطاقات </w:t>
        </w:r>
        <w:r>
          <w:rPr>
            <w:rStyle w:val="Hyperlink"/>
            <w:rtl w:val="0"/>
          </w:rPr>
          <w:t>gTLD</w:t>
        </w:r>
        <w:r>
          <w:rPr>
            <w:rStyle w:val="Hyperlink"/>
          </w:rPr>
          <w:t xml:space="preserve"> الجديدة: الصفحة المخصصة للأعمال العامة</w:t>
        </w:r>
      </w:hyperlink>
    </w:p>
    <w:p w14:paraId="206216A6" w14:textId="3C73944B" w:rsidR="00BB252E" w:rsidRPr="00BB252E" w:rsidRDefault="00F27C14" w:rsidP="00BB252E">
      <w:pPr>
        <w:pStyle w:val="BodyText"/>
      </w:pPr>
      <w:hyperlink r:id="rId10" w:history="1"/>
      <w:bookmarkStart w:id="1" w:name="_Hlk484433727"/>
    </w:p>
    <w:p w14:paraId="30BFE102" w14:textId="77777777" w:rsidR="00416093" w:rsidRDefault="00F21D6A" w:rsidP="00EE2665">
      <w:pPr>
        <w:pStyle w:val="Heading2"/>
      </w:pPr>
      <w:r>
        <w:lastRenderedPageBreak/>
        <w:t>إدارة الوثائق</w:t>
      </w:r>
    </w:p>
    <w:tbl>
      <w:tblPr>
        <w:bidiVisu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010398" w:rsidRPr="003F43E3" w14:paraId="02A4B1CF" w14:textId="77777777" w:rsidTr="00FF3D91">
        <w:tc>
          <w:tcPr>
            <w:tcW w:w="3261" w:type="dxa"/>
            <w:vAlign w:val="center"/>
          </w:tcPr>
          <w:p w14:paraId="4950A8FE" w14:textId="77777777" w:rsidR="00010398" w:rsidRPr="003F43E3" w:rsidRDefault="00010398" w:rsidP="00FF3D91">
            <w:pPr>
              <w:ind w:right="-132"/>
              <w:rPr>
                <w:rFonts w:ascii="Arabic Transparent" w:eastAsiaTheme="minorEastAsia" w:hAnsi="Arabic Transparent" w:cstheme="minorBidi"/>
                <w:b/>
                <w:sz w:val="20"/>
                <w:szCs w:val="20"/>
              </w:rPr>
            </w:pPr>
            <w:r>
              <w:rPr>
                <w:rFonts w:ascii="Arabic Transparent" w:eastAsiaTheme="minorEastAsia" w:hAnsi="Arabic Transparent" w:cstheme="minorBidi"/>
                <w:b/>
                <w:bCs/>
                <w:sz w:val="20"/>
                <w:szCs w:val="20"/>
              </w:rPr>
              <w:t>العنوان</w:t>
            </w:r>
          </w:p>
        </w:tc>
        <w:tc>
          <w:tcPr>
            <w:tcW w:w="5811" w:type="dxa"/>
            <w:vAlign w:val="center"/>
          </w:tcPr>
          <w:p w14:paraId="3670060B" w14:textId="1C564E29" w:rsidR="00010398" w:rsidRPr="00EA3A02" w:rsidRDefault="008162EC" w:rsidP="00FC2E8B">
            <w:pPr>
              <w:ind w:right="545"/>
              <w:rPr>
                <w:rFonts w:ascii="Arabic Transparent" w:eastAsiaTheme="minorEastAsia" w:hAnsi="Arabic Transparent" w:cstheme="minorBidi"/>
                <w:sz w:val="20"/>
                <w:szCs w:val="20"/>
              </w:rPr>
            </w:pPr>
            <w:r>
              <w:rPr>
                <w:rFonts w:ascii="Arabic Transparent" w:eastAsiaTheme="minorEastAsia" w:hAnsi="Arabic Transparent" w:cstheme="minorBidi"/>
                <w:sz w:val="20"/>
                <w:szCs w:val="20"/>
              </w:rPr>
              <w:t xml:space="preserve">عملية وضع السياسات في </w:t>
            </w:r>
            <w:r>
              <w:rPr>
                <w:rFonts w:ascii="Arabic Transparent" w:eastAsiaTheme="minorEastAsia" w:hAnsi="Arabic Transparent" w:cstheme="minorBidi"/>
                <w:sz w:val="20"/>
                <w:rtl w:val="0"/>
              </w:rPr>
              <w:t>GNSO</w:t>
            </w:r>
            <w:r>
              <w:rPr>
                <w:rFonts w:ascii="Arabic Transparent" w:eastAsiaTheme="minorEastAsia" w:hAnsi="Arabic Transparent" w:cstheme="minorBidi"/>
                <w:sz w:val="20"/>
                <w:szCs w:val="20"/>
              </w:rPr>
              <w:t xml:space="preserve"> بخصوص الإجراءات اللاحقة لنطاقات </w:t>
            </w:r>
            <w:r>
              <w:rPr>
                <w:rFonts w:ascii="Arabic Transparent" w:eastAsiaTheme="minorEastAsia" w:hAnsi="Arabic Transparent" w:cstheme="minorBidi"/>
                <w:sz w:val="20"/>
                <w:rtl w:val="0"/>
              </w:rPr>
              <w:t>gTLD</w:t>
            </w:r>
            <w:r>
              <w:rPr>
                <w:rFonts w:ascii="Arabic Transparent" w:eastAsiaTheme="minorEastAsia" w:hAnsi="Arabic Transparent" w:cstheme="minorBidi"/>
                <w:sz w:val="20"/>
                <w:szCs w:val="20"/>
              </w:rPr>
              <w:t xml:space="preserve"> الجديدة</w:t>
            </w:r>
          </w:p>
        </w:tc>
      </w:tr>
      <w:tr w:rsidR="00010398" w:rsidRPr="003F43E3" w14:paraId="0641DFB7" w14:textId="77777777" w:rsidTr="00FF3D91">
        <w:tc>
          <w:tcPr>
            <w:tcW w:w="3261" w:type="dxa"/>
            <w:vAlign w:val="center"/>
          </w:tcPr>
          <w:p w14:paraId="23363542" w14:textId="77777777" w:rsidR="00010398" w:rsidRPr="003F43E3" w:rsidRDefault="00010398" w:rsidP="00FF3D91">
            <w:pPr>
              <w:ind w:right="-132"/>
              <w:rPr>
                <w:rFonts w:ascii="Arabic Transparent" w:eastAsiaTheme="minorEastAsia" w:hAnsi="Arabic Transparent" w:cstheme="minorBidi"/>
                <w:b/>
                <w:sz w:val="20"/>
                <w:szCs w:val="20"/>
              </w:rPr>
            </w:pPr>
            <w:r>
              <w:rPr>
                <w:rFonts w:ascii="Arabic Transparent" w:eastAsiaTheme="minorEastAsia" w:hAnsi="Arabic Transparent" w:cstheme="minorBidi"/>
                <w:b/>
                <w:bCs/>
                <w:sz w:val="20"/>
                <w:szCs w:val="20"/>
              </w:rPr>
              <w:t>التوزيع</w:t>
            </w:r>
          </w:p>
        </w:tc>
        <w:tc>
          <w:tcPr>
            <w:tcW w:w="5811" w:type="dxa"/>
            <w:vAlign w:val="center"/>
          </w:tcPr>
          <w:p w14:paraId="71A5F200" w14:textId="77777777" w:rsidR="00010398" w:rsidRPr="003F43E3" w:rsidRDefault="00010398" w:rsidP="00FF3D91">
            <w:pPr>
              <w:ind w:right="545"/>
              <w:rPr>
                <w:rFonts w:ascii="Arabic Transparent" w:eastAsiaTheme="minorEastAsia" w:hAnsi="Arabic Transparent" w:cstheme="minorBidi"/>
                <w:sz w:val="20"/>
                <w:szCs w:val="20"/>
              </w:rPr>
            </w:pPr>
            <w:r>
              <w:rPr>
                <w:rFonts w:ascii="Arabic Transparent" w:eastAsiaTheme="minorEastAsia" w:hAnsi="Arabic Transparent" w:cstheme="minorBidi"/>
                <w:sz w:val="20"/>
                <w:szCs w:val="20"/>
              </w:rPr>
              <w:t xml:space="preserve">أعضاء </w:t>
            </w:r>
            <w:r>
              <w:rPr>
                <w:rFonts w:ascii="Arabic Transparent" w:eastAsiaTheme="minorEastAsia" w:hAnsi="Arabic Transparent" w:cstheme="minorBidi"/>
                <w:sz w:val="20"/>
                <w:rtl w:val="0"/>
              </w:rPr>
              <w:t>GAC</w:t>
            </w:r>
          </w:p>
        </w:tc>
      </w:tr>
      <w:tr w:rsidR="00010398" w:rsidRPr="003F43E3" w14:paraId="0DD5FC1F" w14:textId="77777777" w:rsidTr="00FF3D91">
        <w:tc>
          <w:tcPr>
            <w:tcW w:w="3261" w:type="dxa"/>
            <w:vAlign w:val="center"/>
          </w:tcPr>
          <w:p w14:paraId="283030BF" w14:textId="77777777" w:rsidR="00010398" w:rsidRPr="003F43E3" w:rsidRDefault="00010398" w:rsidP="00FF3D91">
            <w:pPr>
              <w:ind w:right="-132"/>
              <w:rPr>
                <w:rFonts w:ascii="Arabic Transparent" w:eastAsiaTheme="minorEastAsia" w:hAnsi="Arabic Transparent" w:cstheme="minorBidi"/>
                <w:b/>
                <w:sz w:val="20"/>
                <w:szCs w:val="20"/>
              </w:rPr>
            </w:pPr>
            <w:r>
              <w:rPr>
                <w:rFonts w:ascii="Arabic Transparent" w:eastAsiaTheme="minorEastAsia" w:hAnsi="Arabic Transparent" w:cstheme="minorBidi"/>
                <w:b/>
                <w:bCs/>
                <w:sz w:val="20"/>
                <w:szCs w:val="20"/>
              </w:rPr>
              <w:t>تاريخ التوزيع</w:t>
            </w:r>
          </w:p>
        </w:tc>
        <w:tc>
          <w:tcPr>
            <w:tcW w:w="5811" w:type="dxa"/>
            <w:vAlign w:val="center"/>
          </w:tcPr>
          <w:p w14:paraId="1EA7AC91" w14:textId="59212A77" w:rsidR="00010398" w:rsidRDefault="0031628A" w:rsidP="00FF3D91">
            <w:pPr>
              <w:ind w:right="545"/>
              <w:rPr>
                <w:rFonts w:ascii="Arabic Transparent" w:eastAsiaTheme="minorEastAsia" w:hAnsi="Arabic Transparent" w:cstheme="minorBidi"/>
                <w:sz w:val="20"/>
                <w:szCs w:val="20"/>
              </w:rPr>
            </w:pPr>
            <w:r>
              <w:rPr>
                <w:rFonts w:ascii="Arabic Transparent" w:eastAsiaTheme="minorEastAsia" w:hAnsi="Arabic Transparent" w:cstheme="minorBidi"/>
                <w:sz w:val="20"/>
                <w:szCs w:val="20"/>
              </w:rPr>
              <w:t>الإصدار 1.0، 7 حزيران (يونيو) 2018</w:t>
            </w:r>
          </w:p>
          <w:p w14:paraId="5BCACAE1" w14:textId="1B3B39F7" w:rsidR="0031628A" w:rsidRPr="003F43E3" w:rsidRDefault="0031628A" w:rsidP="00FF3D91">
            <w:pPr>
              <w:ind w:right="545"/>
              <w:rPr>
                <w:rFonts w:ascii="Arabic Transparent" w:eastAsiaTheme="minorEastAsia" w:hAnsi="Arabic Transparent" w:cstheme="minorBidi"/>
                <w:sz w:val="20"/>
                <w:szCs w:val="20"/>
              </w:rPr>
            </w:pPr>
            <w:r>
              <w:rPr>
                <w:rFonts w:ascii="Arabic Transparent" w:eastAsiaTheme="minorEastAsia" w:hAnsi="Arabic Transparent" w:cstheme="minorBidi"/>
                <w:sz w:val="20"/>
                <w:szCs w:val="20"/>
              </w:rPr>
              <w:t>الإصدار 1.1، 14 حزيران (يونيو) 2018</w:t>
            </w:r>
          </w:p>
        </w:tc>
      </w:tr>
      <w:bookmarkEnd w:id="1"/>
    </w:tbl>
    <w:p w14:paraId="5F2B7234" w14:textId="15153B41" w:rsidR="0017576D" w:rsidRDefault="0017576D" w:rsidP="00E64914">
      <w:pPr>
        <w:pStyle w:val="BodyText"/>
        <w:ind w:right="545"/>
        <w:rPr>
          <w:color w:val="000000"/>
          <w:szCs w:val="20"/>
        </w:rPr>
      </w:pPr>
    </w:p>
    <w:p w14:paraId="6A8EF418" w14:textId="117C4F10" w:rsidR="001D6638" w:rsidRDefault="001D6638">
      <w:pPr>
        <w:rPr>
          <w:rFonts w:ascii="Arabic Transparent" w:hAnsi="Arabic Transparent"/>
          <w:color w:val="000000"/>
          <w:sz w:val="20"/>
          <w:szCs w:val="20"/>
        </w:rPr>
      </w:pPr>
      <w:r>
        <w:br w:type="page"/>
      </w:r>
    </w:p>
    <w:p w14:paraId="22102832" w14:textId="61670FB2" w:rsidR="001D6638" w:rsidRPr="00D57B30" w:rsidRDefault="006A78EC" w:rsidP="006A78EC">
      <w:pPr>
        <w:pStyle w:val="Heading1"/>
        <w:ind w:right="545"/>
        <w:jc w:val="both"/>
        <w:rPr>
          <w:color w:val="1F4E79" w:themeColor="accent1" w:themeShade="80"/>
        </w:rPr>
      </w:pPr>
      <w:r>
        <w:rPr>
          <w:color w:val="1F4E79" w:themeColor="accent1" w:themeShade="80"/>
        </w:rPr>
        <w:lastRenderedPageBreak/>
        <w:t xml:space="preserve">المرفق أ: التقرير الأولي حول عملية وضع السياسات في </w:t>
      </w:r>
      <w:r>
        <w:rPr>
          <w:color w:val="1F4E79" w:themeColor="accent1" w:themeShade="80"/>
          <w:rtl w:val="0"/>
        </w:rPr>
        <w:t>GNSO</w:t>
      </w:r>
      <w:r>
        <w:rPr>
          <w:color w:val="1F4E79" w:themeColor="accent1" w:themeShade="80"/>
        </w:rPr>
        <w:t xml:space="preserve"> بشأن الإجراءات اللاحقة لنطاقات </w:t>
      </w:r>
      <w:r>
        <w:rPr>
          <w:color w:val="1F4E79" w:themeColor="accent1" w:themeShade="80"/>
          <w:rtl w:val="0"/>
        </w:rPr>
        <w:t>gTLD</w:t>
      </w:r>
      <w:r>
        <w:rPr>
          <w:color w:val="1F4E79" w:themeColor="accent1" w:themeShade="80"/>
        </w:rPr>
        <w:t xml:space="preserve"> الجديدة – الأسلوب المحتمل لإعداد تعقيبات </w:t>
      </w:r>
      <w:r>
        <w:rPr>
          <w:color w:val="1F4E79" w:themeColor="accent1" w:themeShade="80"/>
          <w:rtl w:val="0"/>
        </w:rPr>
        <w:t>GAC</w:t>
      </w:r>
    </w:p>
    <w:p w14:paraId="68F1C8B1" w14:textId="51380914" w:rsidR="00434BD1" w:rsidRDefault="00140C8F" w:rsidP="00E64914">
      <w:pPr>
        <w:pStyle w:val="BodyText"/>
        <w:ind w:right="545"/>
        <w:rPr>
          <w:color w:val="000000"/>
          <w:szCs w:val="20"/>
        </w:rPr>
      </w:pPr>
      <w:r>
        <w:rPr>
          <w:color w:val="000000"/>
        </w:rPr>
        <w:t xml:space="preserve">ملاحظة: يشمل ذلك التوصيات ذات الصلة بـ </w:t>
      </w:r>
      <w:r>
        <w:rPr>
          <w:color w:val="000000"/>
          <w:rtl w:val="0"/>
        </w:rPr>
        <w:t>GAC</w:t>
      </w:r>
      <w:r>
        <w:rPr>
          <w:color w:val="000000"/>
        </w:rPr>
        <w:t xml:space="preserve"> من التقرير الأولي وفق ما تم الاتفاق عليه في وقت إعداد هذا الموجز. وفي حال كانت التفاصيل غير متاحة إلى الآن، فقد تم تضمين عناوين الأقسام من أجل توفير صورة إجمالية لهيكل التقرير المحتمل.</w:t>
      </w:r>
    </w:p>
    <w:tbl>
      <w:tblPr>
        <w:tblStyle w:val="TableGrid"/>
        <w:bidiVisual/>
        <w:tblW w:w="10632" w:type="dxa"/>
        <w:tblInd w:w="-714" w:type="dxa"/>
        <w:tblLayout w:type="fixed"/>
        <w:tblLook w:val="04A0" w:firstRow="1" w:lastRow="0" w:firstColumn="1" w:lastColumn="0" w:noHBand="0" w:noVBand="1"/>
      </w:tblPr>
      <w:tblGrid>
        <w:gridCol w:w="5104"/>
        <w:gridCol w:w="5528"/>
      </w:tblGrid>
      <w:tr w:rsidR="001D6638" w14:paraId="51A63811" w14:textId="77777777" w:rsidTr="00140C8F">
        <w:tc>
          <w:tcPr>
            <w:tcW w:w="5104" w:type="dxa"/>
            <w:shd w:val="clear" w:color="auto" w:fill="9CC2E5" w:themeFill="accent1" w:themeFillTint="99"/>
          </w:tcPr>
          <w:p w14:paraId="08C7EADB" w14:textId="3503AB62" w:rsidR="001D6638" w:rsidRPr="00140C8F" w:rsidRDefault="001D6638" w:rsidP="00E64914">
            <w:pPr>
              <w:pStyle w:val="BodyText"/>
              <w:ind w:right="545"/>
              <w:rPr>
                <w:b/>
                <w:color w:val="000000"/>
                <w:sz w:val="24"/>
                <w:szCs w:val="24"/>
              </w:rPr>
            </w:pPr>
            <w:r>
              <w:rPr>
                <w:b/>
                <w:bCs/>
                <w:color w:val="000000"/>
                <w:sz w:val="24"/>
                <w:szCs w:val="24"/>
              </w:rPr>
              <w:t>التوصية</w:t>
            </w:r>
          </w:p>
        </w:tc>
        <w:tc>
          <w:tcPr>
            <w:tcW w:w="5528" w:type="dxa"/>
            <w:shd w:val="clear" w:color="auto" w:fill="9CC2E5" w:themeFill="accent1" w:themeFillTint="99"/>
          </w:tcPr>
          <w:p w14:paraId="78899857" w14:textId="6A4D452D" w:rsidR="001D6638" w:rsidRPr="00140C8F" w:rsidRDefault="00140C8F" w:rsidP="00E64914">
            <w:pPr>
              <w:pStyle w:val="BodyText"/>
              <w:ind w:right="545"/>
              <w:rPr>
                <w:b/>
                <w:color w:val="000000"/>
                <w:sz w:val="24"/>
                <w:szCs w:val="24"/>
              </w:rPr>
            </w:pPr>
            <w:r>
              <w:rPr>
                <w:b/>
                <w:bCs/>
                <w:color w:val="000000"/>
                <w:sz w:val="24"/>
                <w:szCs w:val="24"/>
              </w:rPr>
              <w:t xml:space="preserve">تعقيبات </w:t>
            </w:r>
            <w:r>
              <w:rPr>
                <w:b/>
                <w:color w:val="000000"/>
                <w:sz w:val="24"/>
                <w:rtl w:val="0"/>
              </w:rPr>
              <w:t>GAC</w:t>
            </w:r>
            <w:r>
              <w:rPr>
                <w:b/>
                <w:bCs/>
                <w:color w:val="000000"/>
                <w:sz w:val="24"/>
                <w:szCs w:val="24"/>
              </w:rPr>
              <w:t xml:space="preserve"> المحتملة</w:t>
            </w:r>
          </w:p>
        </w:tc>
      </w:tr>
      <w:tr w:rsidR="001D6638" w14:paraId="04F8EC2E" w14:textId="77777777" w:rsidTr="00EC2424">
        <w:tc>
          <w:tcPr>
            <w:tcW w:w="5104" w:type="dxa"/>
          </w:tcPr>
          <w:p w14:paraId="70C1C4C1" w14:textId="52156E0F" w:rsidR="001D6638" w:rsidRPr="00140C8F" w:rsidRDefault="001D6638" w:rsidP="001D6638">
            <w:pPr>
              <w:pStyle w:val="BodyText"/>
              <w:ind w:right="545"/>
              <w:jc w:val="center"/>
              <w:rPr>
                <w:color w:val="000000"/>
                <w:sz w:val="22"/>
                <w:u w:val="single"/>
              </w:rPr>
            </w:pPr>
            <w:r>
              <w:rPr>
                <w:color w:val="000000"/>
                <w:sz w:val="22"/>
                <w:u w:val="single"/>
              </w:rPr>
              <w:t>القضايا المحورية</w:t>
            </w:r>
          </w:p>
        </w:tc>
        <w:tc>
          <w:tcPr>
            <w:tcW w:w="5528" w:type="dxa"/>
          </w:tcPr>
          <w:p w14:paraId="54A6257C" w14:textId="77777777" w:rsidR="001D6638" w:rsidRDefault="001D6638" w:rsidP="00E64914">
            <w:pPr>
              <w:pStyle w:val="BodyText"/>
              <w:ind w:right="545"/>
              <w:rPr>
                <w:color w:val="000000"/>
                <w:szCs w:val="20"/>
              </w:rPr>
            </w:pPr>
          </w:p>
        </w:tc>
      </w:tr>
      <w:tr w:rsidR="001D6638" w14:paraId="26EF544A" w14:textId="77777777" w:rsidTr="00EC2424">
        <w:tc>
          <w:tcPr>
            <w:tcW w:w="5104" w:type="dxa"/>
          </w:tcPr>
          <w:p w14:paraId="4766B612" w14:textId="77777777" w:rsidR="001D6638" w:rsidRDefault="001D6638" w:rsidP="00E64914">
            <w:pPr>
              <w:pStyle w:val="BodyText"/>
              <w:ind w:right="545"/>
              <w:rPr>
                <w:color w:val="000000"/>
                <w:szCs w:val="20"/>
              </w:rPr>
            </w:pPr>
            <w:r>
              <w:rPr>
                <w:b/>
                <w:bCs/>
                <w:color w:val="000000"/>
              </w:rPr>
              <w:t>1.2.1</w:t>
            </w:r>
            <w:r>
              <w:rPr>
                <w:color w:val="000000"/>
              </w:rPr>
              <w:t xml:space="preserve"> </w:t>
            </w:r>
            <w:r>
              <w:rPr>
                <w:b/>
                <w:bCs/>
                <w:color w:val="000000"/>
              </w:rPr>
              <w:t>الإجراءات التالية المتواصلة</w:t>
            </w:r>
          </w:p>
          <w:p w14:paraId="7FF50480" w14:textId="0EE9E79C" w:rsidR="004F1A69" w:rsidRPr="004F1A69" w:rsidRDefault="00217DEE" w:rsidP="004F1A69">
            <w:pPr>
              <w:shd w:val="clear" w:color="auto" w:fill="FFFFFF"/>
              <w:rPr>
                <w:rFonts w:ascii="Arabic Transparent" w:hAnsi="Arabic Transparent"/>
                <w:sz w:val="20"/>
                <w:szCs w:val="20"/>
              </w:rPr>
            </w:pPr>
            <w:r>
              <w:rPr>
                <w:rFonts w:ascii="Arabic Transparent" w:hAnsi="Arabic Transparent"/>
                <w:sz w:val="20"/>
                <w:szCs w:val="20"/>
              </w:rPr>
              <w:t>التوصية: عدم إجراء أي تغيير على السياسة الحالية التي تنادي بفتح جولات طلبات</w:t>
            </w:r>
          </w:p>
          <w:p w14:paraId="4A98C11D" w14:textId="1111FE13" w:rsidR="004F1A69" w:rsidRDefault="004F1A69" w:rsidP="004F1A69">
            <w:pPr>
              <w:shd w:val="clear" w:color="auto" w:fill="FFFFFF"/>
              <w:rPr>
                <w:rFonts w:ascii="Arabic Transparent" w:hAnsi="Arabic Transparent"/>
                <w:sz w:val="20"/>
                <w:szCs w:val="20"/>
              </w:rPr>
            </w:pPr>
            <w:r>
              <w:rPr>
                <w:rFonts w:ascii="Arabic Transparent" w:hAnsi="Arabic Transparent"/>
                <w:sz w:val="20"/>
                <w:szCs w:val="20"/>
              </w:rPr>
              <w:t>تالية بطريقة مستمرة ومنظمة وفي الوقت المحدد وبحيث يمكن التنبؤ بها.</w:t>
            </w:r>
          </w:p>
          <w:p w14:paraId="74E2653A" w14:textId="2C5265A5" w:rsidR="002548B5" w:rsidRDefault="002548B5" w:rsidP="004F1A69">
            <w:pPr>
              <w:shd w:val="clear" w:color="auto" w:fill="FFFFFF"/>
              <w:rPr>
                <w:rFonts w:ascii="Century Gothic" w:hAnsi="Century Gothic" w:cs="Arial"/>
                <w:sz w:val="20"/>
                <w:szCs w:val="20"/>
              </w:rPr>
            </w:pPr>
          </w:p>
          <w:p w14:paraId="70124347" w14:textId="28D5AA2C" w:rsidR="002548B5" w:rsidRPr="004F1A69" w:rsidRDefault="002548B5" w:rsidP="004F1A69">
            <w:pPr>
              <w:shd w:val="clear" w:color="auto" w:fill="FFFFFF"/>
              <w:rPr>
                <w:rFonts w:ascii="Arabic Transparent" w:hAnsi="Arabic Transparent"/>
                <w:sz w:val="20"/>
                <w:szCs w:val="20"/>
              </w:rPr>
            </w:pPr>
            <w:r>
              <w:rPr>
                <w:rFonts w:ascii="Arabic Transparent" w:hAnsi="Arabic Transparent"/>
                <w:sz w:val="20"/>
                <w:szCs w:val="20"/>
              </w:rPr>
              <w:t>التعقيبات المنشودة: اذكر بعض المؤشرات النوعية التي يجب قياس البرنامج وفقًا لها؟</w:t>
            </w:r>
          </w:p>
          <w:p w14:paraId="5C8943ED" w14:textId="6145A20D" w:rsidR="004F1A69" w:rsidRDefault="004F1A69" w:rsidP="00E64914">
            <w:pPr>
              <w:pStyle w:val="BodyText"/>
              <w:ind w:right="545"/>
              <w:rPr>
                <w:color w:val="000000"/>
                <w:szCs w:val="20"/>
              </w:rPr>
            </w:pPr>
          </w:p>
        </w:tc>
        <w:tc>
          <w:tcPr>
            <w:tcW w:w="5528" w:type="dxa"/>
          </w:tcPr>
          <w:p w14:paraId="3FE80033" w14:textId="18ACDAD9" w:rsidR="001D6638" w:rsidRPr="0029423D" w:rsidRDefault="001D6638" w:rsidP="00E64914">
            <w:pPr>
              <w:pStyle w:val="BodyText"/>
              <w:ind w:right="545"/>
              <w:rPr>
                <w:color w:val="000000"/>
                <w:szCs w:val="20"/>
              </w:rPr>
            </w:pPr>
          </w:p>
          <w:p w14:paraId="3A5478B2" w14:textId="7BDB225B" w:rsidR="0029423D" w:rsidRPr="00314A22" w:rsidRDefault="0029423D" w:rsidP="00314A22">
            <w:pPr>
              <w:contextualSpacing/>
              <w:rPr>
                <w:rFonts w:ascii="Arabic Transparent" w:hAnsi="Arabic Transparent"/>
                <w:sz w:val="20"/>
                <w:szCs w:val="20"/>
              </w:rPr>
            </w:pPr>
            <w:r>
              <w:rPr>
                <w:rFonts w:ascii="Arabic Transparent" w:hAnsi="Arabic Transparent"/>
                <w:color w:val="000000"/>
                <w:sz w:val="20"/>
                <w:szCs w:val="20"/>
              </w:rPr>
              <w:t xml:space="preserve">تشير </w:t>
            </w:r>
            <w:r>
              <w:rPr>
                <w:rFonts w:ascii="Arabic Transparent" w:hAnsi="Arabic Transparent"/>
                <w:color w:val="000000"/>
                <w:sz w:val="20"/>
                <w:rtl w:val="0"/>
              </w:rPr>
              <w:t>GAC</w:t>
            </w:r>
            <w:r>
              <w:rPr>
                <w:rFonts w:ascii="Arabic Transparent" w:hAnsi="Arabic Transparent"/>
                <w:color w:val="000000"/>
                <w:sz w:val="20"/>
                <w:szCs w:val="20"/>
              </w:rPr>
              <w:t xml:space="preserve"> إلى أن </w:t>
            </w:r>
            <w:hyperlink r:id="rId11">
              <w:r>
                <w:rPr>
                  <w:rStyle w:val="Hyperlink"/>
                  <w:rFonts w:ascii="Arabic Transparent" w:hAnsi="Arabic Transparent"/>
                  <w:sz w:val="20"/>
                  <w:szCs w:val="20"/>
                </w:rPr>
                <w:t>تحليلاً اقتصاديًا</w:t>
              </w:r>
            </w:hyperlink>
            <w:r>
              <w:rPr>
                <w:rFonts w:ascii="Arabic Transparent" w:hAnsi="Arabic Transparent"/>
                <w:color w:val="000000"/>
                <w:sz w:val="20"/>
                <w:szCs w:val="20"/>
              </w:rPr>
              <w:t xml:space="preserve"> أجرته </w:t>
            </w:r>
            <w:r>
              <w:rPr>
                <w:rFonts w:ascii="Arabic Transparent" w:hAnsi="Arabic Transparent"/>
                <w:color w:val="000000"/>
                <w:sz w:val="20"/>
                <w:rtl w:val="0"/>
              </w:rPr>
              <w:t>ICANN</w:t>
            </w:r>
            <w:r>
              <w:rPr>
                <w:rFonts w:ascii="Arabic Transparent" w:hAnsi="Arabic Transparent"/>
                <w:color w:val="000000"/>
                <w:sz w:val="20"/>
                <w:szCs w:val="20"/>
              </w:rPr>
              <w:t xml:space="preserve"> في 2010 خلص إلى أن المصادر الأكبر للمزايا المحتملة قد تكون: </w:t>
            </w:r>
            <w:r>
              <w:rPr>
                <w:rFonts w:ascii="Arabic Transparent" w:hAnsi="Arabic Transparent"/>
                <w:sz w:val="20"/>
                <w:szCs w:val="20"/>
              </w:rPr>
              <w:t xml:space="preserve">مزايا المستخدمين الإضافية التي ترتفع من نماذج أعمال ابتكارية جديدة تختلف اختلافًا كبيرًا عن النماذج الموجودة لدى مشغلي سجلات </w:t>
            </w:r>
            <w:r>
              <w:rPr>
                <w:rFonts w:ascii="Arabic Transparent" w:hAnsi="Arabic Transparent"/>
                <w:sz w:val="20"/>
                <w:rtl w:val="0"/>
              </w:rPr>
              <w:t>TLD</w:t>
            </w:r>
            <w:r>
              <w:rPr>
                <w:rFonts w:ascii="Arabic Transparent" w:hAnsi="Arabic Transparent"/>
                <w:sz w:val="20"/>
                <w:szCs w:val="20"/>
              </w:rPr>
              <w:t xml:space="preserve"> الحاليين؛ وتطوير نطاقات </w:t>
            </w:r>
            <w:r>
              <w:rPr>
                <w:rFonts w:ascii="Arabic Transparent" w:hAnsi="Arabic Transparent"/>
                <w:sz w:val="20"/>
                <w:rtl w:val="0"/>
              </w:rPr>
              <w:t>gTLD</w:t>
            </w:r>
            <w:r>
              <w:rPr>
                <w:rFonts w:ascii="Arabic Transparent" w:hAnsi="Arabic Transparent"/>
                <w:sz w:val="20"/>
                <w:szCs w:val="20"/>
              </w:rPr>
              <w:t xml:space="preserve"> لخدمات المجتمعات المعنية؛ وتوسيع مجال نطاقات </w:t>
            </w:r>
            <w:r>
              <w:rPr>
                <w:rFonts w:ascii="Arabic Transparent" w:hAnsi="Arabic Transparent"/>
                <w:sz w:val="20"/>
                <w:rtl w:val="0"/>
              </w:rPr>
              <w:t>gTLD</w:t>
            </w:r>
            <w:r>
              <w:rPr>
                <w:rFonts w:ascii="Arabic Transparent" w:hAnsi="Arabic Transparent"/>
                <w:sz w:val="20"/>
                <w:szCs w:val="20"/>
              </w:rPr>
              <w:t xml:space="preserve"> لكي تشمل أسماء النطاقات المدوّلة </w:t>
            </w:r>
            <w:r>
              <w:rPr>
                <w:rFonts w:ascii="Arabic Transparent" w:hAnsi="Arabic Transparent"/>
                <w:sz w:val="20"/>
                <w:rtl w:val="0"/>
              </w:rPr>
              <w:t>IDN</w:t>
            </w:r>
            <w:r>
              <w:rPr>
                <w:rFonts w:ascii="Arabic Transparent" w:hAnsi="Arabic Transparent"/>
                <w:sz w:val="20"/>
                <w:szCs w:val="20"/>
              </w:rPr>
              <w:t xml:space="preserve"> التي تستخدم مجموعة حروف موسعة ومن ثم يمكنها توفير مزايا جديدة لمجتمعات محددة من المستخدمين. (</w:t>
            </w:r>
            <w:r>
              <w:rPr>
                <w:rFonts w:ascii="Arabic Transparent" w:hAnsi="Arabic Transparent"/>
                <w:b/>
                <w:bCs/>
                <w:i/>
                <w:iCs/>
                <w:sz w:val="20"/>
                <w:szCs w:val="20"/>
              </w:rPr>
              <w:t>المصدر:</w:t>
            </w:r>
            <w:r>
              <w:rPr>
                <w:rFonts w:ascii="Arabic Transparent" w:hAnsi="Arabic Transparent"/>
                <w:sz w:val="20"/>
                <w:szCs w:val="20"/>
              </w:rPr>
              <w:t xml:space="preserve"> </w:t>
            </w:r>
            <w:r>
              <w:rPr>
                <w:rFonts w:ascii="Arabic Transparent" w:hAnsi="Arabic Transparent"/>
                <w:i/>
                <w:iCs/>
                <w:sz w:val="20"/>
                <w:szCs w:val="20"/>
              </w:rPr>
              <w:t xml:space="preserve">تعقيبات </w:t>
            </w:r>
            <w:r>
              <w:rPr>
                <w:rFonts w:ascii="Arabic Transparent" w:hAnsi="Arabic Transparent"/>
                <w:i/>
                <w:sz w:val="20"/>
                <w:rtl w:val="0"/>
              </w:rPr>
              <w:t>GAC</w:t>
            </w:r>
            <w:r>
              <w:rPr>
                <w:rFonts w:ascii="Arabic Transparent" w:hAnsi="Arabic Transparent"/>
                <w:i/>
                <w:iCs/>
                <w:sz w:val="20"/>
                <w:szCs w:val="20"/>
              </w:rPr>
              <w:t xml:space="preserve"> على أول تعليق من المجتمع على عملية وضع السياسات في 29 يوليو/تموز 2016</w:t>
            </w:r>
            <w:r>
              <w:rPr>
                <w:rFonts w:ascii="Arabic Transparent" w:hAnsi="Arabic Transparent"/>
                <w:sz w:val="20"/>
                <w:szCs w:val="20"/>
              </w:rPr>
              <w:t>). ويمكن اعتبار هذه التعقيبات بمثابة نقطة بداية للمؤشرات الخاصة بهذا البرنامج. ومن غير الواضح في هذه النقطة ما إن كانت هذه المشكلات سوف يتم التعامل معها في التقرير النهائي لمجموعة مراجعة المنافسة وثقة وخيار المستهلكين. (</w:t>
            </w:r>
            <w:r>
              <w:rPr>
                <w:rFonts w:ascii="Arabic Transparent" w:hAnsi="Arabic Transparent"/>
                <w:b/>
                <w:bCs/>
                <w:sz w:val="20"/>
                <w:szCs w:val="20"/>
              </w:rPr>
              <w:t>المصدر:</w:t>
            </w:r>
            <w:r>
              <w:rPr>
                <w:rFonts w:ascii="Arabic Transparent" w:hAnsi="Arabic Transparent"/>
                <w:sz w:val="20"/>
                <w:szCs w:val="20"/>
              </w:rPr>
              <w:t xml:space="preserve"> </w:t>
            </w:r>
            <w:r>
              <w:rPr>
                <w:rFonts w:ascii="Arabic Transparent" w:hAnsi="Arabic Transparent"/>
                <w:i/>
                <w:iCs/>
                <w:sz w:val="20"/>
                <w:szCs w:val="20"/>
              </w:rPr>
              <w:t>نص أمانة السر</w:t>
            </w:r>
            <w:r>
              <w:rPr>
                <w:rFonts w:ascii="Arabic Transparent" w:hAnsi="Arabic Transparent"/>
                <w:sz w:val="20"/>
                <w:szCs w:val="20"/>
              </w:rPr>
              <w:t>).</w:t>
            </w:r>
          </w:p>
          <w:p w14:paraId="18FFC32D" w14:textId="524D6962" w:rsidR="002548B5" w:rsidRDefault="002548B5" w:rsidP="00E64914">
            <w:pPr>
              <w:pStyle w:val="BodyText"/>
              <w:ind w:right="545"/>
              <w:rPr>
                <w:color w:val="000000"/>
                <w:szCs w:val="20"/>
              </w:rPr>
            </w:pPr>
          </w:p>
        </w:tc>
      </w:tr>
      <w:tr w:rsidR="001D6638" w14:paraId="5BABB651" w14:textId="77777777" w:rsidTr="00EC2424">
        <w:tc>
          <w:tcPr>
            <w:tcW w:w="5104" w:type="dxa"/>
          </w:tcPr>
          <w:p w14:paraId="70384485" w14:textId="77777777" w:rsidR="001D6638" w:rsidRPr="00217DEE" w:rsidRDefault="001D6638" w:rsidP="00217DEE">
            <w:pPr>
              <w:pStyle w:val="BodyText"/>
              <w:ind w:right="545"/>
              <w:jc w:val="left"/>
              <w:rPr>
                <w:b/>
                <w:color w:val="000000"/>
                <w:szCs w:val="20"/>
              </w:rPr>
            </w:pPr>
            <w:r>
              <w:rPr>
                <w:b/>
                <w:bCs/>
                <w:color w:val="000000"/>
              </w:rPr>
              <w:t xml:space="preserve">1.2.4 أنواع نطاقات </w:t>
            </w:r>
            <w:r>
              <w:rPr>
                <w:b/>
                <w:color w:val="000000"/>
                <w:rtl w:val="0"/>
              </w:rPr>
              <w:t>TLD</w:t>
            </w:r>
            <w:r>
              <w:rPr>
                <w:b/>
                <w:bCs/>
                <w:color w:val="000000"/>
              </w:rPr>
              <w:t xml:space="preserve"> المختلفة</w:t>
            </w:r>
          </w:p>
          <w:p w14:paraId="41A54717" w14:textId="6BE01B1A" w:rsidR="00217DEE" w:rsidRPr="00217DEE" w:rsidRDefault="00217DEE" w:rsidP="00217DEE">
            <w:pPr>
              <w:shd w:val="clear" w:color="auto" w:fill="FFFFFF"/>
              <w:rPr>
                <w:rFonts w:ascii="Arabic Transparent" w:hAnsi="Arabic Transparent"/>
                <w:sz w:val="20"/>
                <w:szCs w:val="20"/>
              </w:rPr>
            </w:pPr>
            <w:r>
              <w:rPr>
                <w:rFonts w:ascii="Arabic Transparent" w:hAnsi="Arabic Transparent"/>
                <w:color w:val="000000"/>
                <w:sz w:val="20"/>
                <w:szCs w:val="20"/>
                <w:u w:val="single"/>
              </w:rPr>
              <w:t>التوصية</w:t>
            </w:r>
            <w:r>
              <w:rPr>
                <w:rFonts w:ascii="Arabic Transparent" w:hAnsi="Arabic Transparent"/>
                <w:color w:val="000000"/>
                <w:sz w:val="20"/>
                <w:szCs w:val="20"/>
              </w:rPr>
              <w:t xml:space="preserve">: </w:t>
            </w:r>
            <w:r>
              <w:rPr>
                <w:rFonts w:ascii="Arabic Transparent" w:hAnsi="Arabic Transparent"/>
                <w:sz w:val="20"/>
                <w:szCs w:val="20"/>
              </w:rPr>
              <w:t xml:space="preserve">أن تظل كل </w:t>
            </w:r>
          </w:p>
          <w:p w14:paraId="54ADE116" w14:textId="08F3C366" w:rsidR="00217DEE" w:rsidRPr="00217DEE" w:rsidRDefault="00217DEE" w:rsidP="00217DEE">
            <w:pPr>
              <w:shd w:val="clear" w:color="auto" w:fill="FFFFFF"/>
              <w:rPr>
                <w:rFonts w:ascii="Arabic Transparent" w:hAnsi="Arabic Transparent"/>
                <w:sz w:val="20"/>
                <w:szCs w:val="20"/>
              </w:rPr>
            </w:pPr>
            <w:r>
              <w:rPr>
                <w:rFonts w:ascii="Arabic Transparent" w:hAnsi="Arabic Transparent"/>
                <w:sz w:val="20"/>
                <w:szCs w:val="20"/>
              </w:rPr>
              <w:t xml:space="preserve">فئة من الفئات التي أقرها دليل مقدمي الطلبات لسنة 2012 -صراحة </w:t>
            </w:r>
          </w:p>
          <w:p w14:paraId="6B5D89B9" w14:textId="17080727" w:rsidR="00217DEE" w:rsidRPr="00217DEE" w:rsidRDefault="00217DEE" w:rsidP="00217DEE">
            <w:pPr>
              <w:shd w:val="clear" w:color="auto" w:fill="FFFFFF"/>
              <w:rPr>
                <w:rFonts w:ascii="Arabic Transparent" w:hAnsi="Arabic Transparent"/>
                <w:sz w:val="20"/>
                <w:szCs w:val="20"/>
              </w:rPr>
            </w:pPr>
            <w:r>
              <w:rPr>
                <w:rFonts w:ascii="Arabic Transparent" w:hAnsi="Arabic Transparent"/>
                <w:sz w:val="20"/>
                <w:szCs w:val="20"/>
              </w:rPr>
              <w:t>وضمنًا- معترف بها ومقررة</w:t>
            </w:r>
          </w:p>
          <w:p w14:paraId="1FE149A0" w14:textId="7CD52815" w:rsidR="00217DEE" w:rsidRPr="00217DEE" w:rsidRDefault="00217DEE" w:rsidP="00217DEE">
            <w:pPr>
              <w:shd w:val="clear" w:color="auto" w:fill="FFFFFF"/>
              <w:rPr>
                <w:rFonts w:ascii="Arabic Transparent" w:hAnsi="Arabic Transparent"/>
                <w:sz w:val="20"/>
                <w:szCs w:val="20"/>
              </w:rPr>
            </w:pPr>
            <w:r>
              <w:rPr>
                <w:rFonts w:ascii="Arabic Transparent" w:hAnsi="Arabic Transparent"/>
                <w:sz w:val="20"/>
                <w:szCs w:val="20"/>
              </w:rPr>
              <w:t>بصفة مستدامة.  وهي تشمل نطاقات</w:t>
            </w:r>
          </w:p>
          <w:p w14:paraId="72D9C9D6" w14:textId="3DFF4639" w:rsidR="00217DEE" w:rsidRPr="00217DEE" w:rsidRDefault="00217DEE" w:rsidP="00217DEE">
            <w:pPr>
              <w:shd w:val="clear" w:color="auto" w:fill="FFFFFF"/>
              <w:rPr>
                <w:rFonts w:ascii="Arabic Transparent" w:hAnsi="Arabic Transparent"/>
                <w:sz w:val="20"/>
                <w:szCs w:val="20"/>
              </w:rPr>
            </w:pPr>
            <w:r>
              <w:rPr>
                <w:rFonts w:ascii="Arabic Transparent" w:hAnsi="Arabic Transparent"/>
                <w:sz w:val="20"/>
                <w:rtl w:val="0"/>
              </w:rPr>
              <w:t>TLD</w:t>
            </w:r>
            <w:r>
              <w:rPr>
                <w:rFonts w:ascii="Arabic Transparent" w:hAnsi="Arabic Transparent"/>
                <w:sz w:val="20"/>
                <w:szCs w:val="20"/>
              </w:rPr>
              <w:t xml:space="preserve"> القياسية، ونطاقات </w:t>
            </w:r>
            <w:r>
              <w:rPr>
                <w:rFonts w:ascii="Arabic Transparent" w:hAnsi="Arabic Transparent"/>
                <w:sz w:val="20"/>
                <w:rtl w:val="0"/>
              </w:rPr>
              <w:t>TLD</w:t>
            </w:r>
            <w:r>
              <w:rPr>
                <w:rFonts w:ascii="Arabic Transparent" w:hAnsi="Arabic Transparent"/>
                <w:sz w:val="20"/>
                <w:szCs w:val="20"/>
              </w:rPr>
              <w:t xml:space="preserve"> المستندة إلى المجتمعات، ونطاقات </w:t>
            </w:r>
            <w:r>
              <w:rPr>
                <w:rFonts w:ascii="Arabic Transparent" w:hAnsi="Arabic Transparent"/>
                <w:sz w:val="20"/>
                <w:rtl w:val="0"/>
              </w:rPr>
              <w:t>TLD</w:t>
            </w:r>
          </w:p>
          <w:p w14:paraId="48671C63" w14:textId="06567957" w:rsidR="00217DEE" w:rsidRDefault="00217DEE" w:rsidP="00217DEE">
            <w:pPr>
              <w:shd w:val="clear" w:color="auto" w:fill="FFFFFF"/>
              <w:rPr>
                <w:rFonts w:ascii="Arabic Transparent" w:hAnsi="Arabic Transparent"/>
                <w:sz w:val="20"/>
                <w:szCs w:val="20"/>
              </w:rPr>
            </w:pPr>
            <w:r>
              <w:rPr>
                <w:rFonts w:ascii="Arabic Transparent" w:hAnsi="Arabic Transparent"/>
                <w:sz w:val="20"/>
                <w:szCs w:val="20"/>
              </w:rPr>
              <w:t xml:space="preserve">التي يديرها كيان حكومي بصفة مشغل سجل، ونطاقات </w:t>
            </w:r>
            <w:r>
              <w:rPr>
                <w:rFonts w:ascii="Arabic Transparent" w:hAnsi="Arabic Transparent"/>
                <w:sz w:val="20"/>
                <w:rtl w:val="0"/>
              </w:rPr>
              <w:t>TLD</w:t>
            </w:r>
            <w:r>
              <w:rPr>
                <w:rFonts w:ascii="Arabic Transparent" w:hAnsi="Arabic Transparent"/>
                <w:sz w:val="20"/>
                <w:szCs w:val="20"/>
              </w:rPr>
              <w:t xml:space="preserve"> الجغرافية. بالإضافة إلى ذلك، تقر مجموعة العمل أيضًا أن نطاقات </w:t>
            </w:r>
            <w:r>
              <w:rPr>
                <w:rFonts w:ascii="Arabic Transparent" w:hAnsi="Arabic Transparent"/>
                <w:sz w:val="20"/>
                <w:rtl w:val="0"/>
              </w:rPr>
              <w:t>TLD</w:t>
            </w:r>
            <w:r>
              <w:rPr>
                <w:rFonts w:ascii="Arabic Transparent" w:hAnsi="Arabic Transparent"/>
                <w:sz w:val="20"/>
                <w:szCs w:val="20"/>
              </w:rPr>
              <w:t xml:space="preserve"> في فئة </w:t>
            </w:r>
            <w:r>
              <w:rPr>
                <w:rFonts w:ascii="Arabic Transparent" w:hAnsi="Arabic Transparent"/>
                <w:sz w:val="20"/>
                <w:rtl w:val="0"/>
              </w:rPr>
              <w:t>Brand</w:t>
            </w:r>
            <w:r>
              <w:rPr>
                <w:rFonts w:ascii="Arabic Transparent" w:hAnsi="Arabic Transparent"/>
                <w:sz w:val="20"/>
                <w:szCs w:val="20"/>
              </w:rPr>
              <w:t>. من المواصفة 13 يجب أن تحدد على المستوى الرسمي في فئة محددة.</w:t>
            </w:r>
          </w:p>
          <w:p w14:paraId="5C4A6FD1" w14:textId="77777777" w:rsidR="00217DEE" w:rsidRPr="00217DEE" w:rsidRDefault="00217DEE" w:rsidP="00217DEE">
            <w:pPr>
              <w:shd w:val="clear" w:color="auto" w:fill="FFFFFF"/>
              <w:rPr>
                <w:rFonts w:ascii="Century Gothic" w:hAnsi="Century Gothic" w:cs="Arial"/>
                <w:sz w:val="20"/>
                <w:szCs w:val="20"/>
              </w:rPr>
            </w:pPr>
          </w:p>
          <w:p w14:paraId="1685D14C" w14:textId="77777777" w:rsidR="00217DEE" w:rsidRDefault="00217DEE" w:rsidP="00217DEE">
            <w:pPr>
              <w:pStyle w:val="BodyText"/>
              <w:ind w:right="545"/>
              <w:jc w:val="left"/>
              <w:rPr>
                <w:color w:val="000000"/>
                <w:szCs w:val="20"/>
              </w:rPr>
            </w:pPr>
            <w:r>
              <w:rPr>
                <w:color w:val="000000"/>
                <w:u w:val="single"/>
              </w:rPr>
              <w:t>التعقيبات المنشودة</w:t>
            </w:r>
            <w:r>
              <w:rPr>
                <w:color w:val="000000"/>
              </w:rPr>
              <w:t xml:space="preserve">: هل يجب إقرار فئات إضافية من نطاقات </w:t>
            </w:r>
            <w:r>
              <w:rPr>
                <w:color w:val="000000"/>
                <w:rtl w:val="0"/>
              </w:rPr>
              <w:t>gTLD</w:t>
            </w:r>
            <w:r>
              <w:rPr>
                <w:color w:val="000000"/>
              </w:rPr>
              <w:t>؟ إن كانت الإجابة نعم/لا، فاذكر الأسباب؟</w:t>
            </w:r>
          </w:p>
          <w:p w14:paraId="744270CC" w14:textId="77777777" w:rsidR="00217DEE" w:rsidRDefault="00217DEE" w:rsidP="00217DEE">
            <w:pPr>
              <w:pStyle w:val="BodyText"/>
              <w:ind w:right="545"/>
              <w:jc w:val="left"/>
              <w:rPr>
                <w:color w:val="000000"/>
                <w:szCs w:val="20"/>
              </w:rPr>
            </w:pPr>
            <w:r>
              <w:rPr>
                <w:color w:val="000000"/>
              </w:rPr>
              <w:t xml:space="preserve">إلى الحد الذي تعقد فيه وجوب إنشاء فئات إضافية، كيف يمكن أن تكون الطلبات المقدمة للحصول على نطاقات </w:t>
            </w:r>
            <w:r>
              <w:rPr>
                <w:color w:val="000000"/>
                <w:rtl w:val="0"/>
              </w:rPr>
              <w:t>TLD</w:t>
            </w:r>
            <w:r>
              <w:rPr>
                <w:color w:val="000000"/>
              </w:rPr>
              <w:t xml:space="preserve"> تلك مختلفة عن نطاقات </w:t>
            </w:r>
            <w:r>
              <w:rPr>
                <w:color w:val="000000"/>
                <w:rtl w:val="0"/>
              </w:rPr>
              <w:t>TLD</w:t>
            </w:r>
            <w:r>
              <w:rPr>
                <w:color w:val="000000"/>
              </w:rPr>
              <w:t xml:space="preserve"> القياسية طوال عملية التقديم وعملية التقييم وعملية التنافس على السلاسل والانتقال إلى التفويض، إلخ؟</w:t>
            </w:r>
          </w:p>
          <w:p w14:paraId="71FC5F7D" w14:textId="6613A595" w:rsidR="00217DEE" w:rsidRPr="00217DEE" w:rsidRDefault="00217DEE" w:rsidP="00217DEE">
            <w:pPr>
              <w:pStyle w:val="BodyText"/>
              <w:ind w:right="545"/>
              <w:jc w:val="left"/>
              <w:rPr>
                <w:color w:val="000000"/>
                <w:szCs w:val="20"/>
              </w:rPr>
            </w:pPr>
            <w:r>
              <w:rPr>
                <w:color w:val="000000"/>
              </w:rPr>
              <w:t xml:space="preserve">إذا كانت لديك فئات إضافية من نطاقات </w:t>
            </w:r>
            <w:r>
              <w:rPr>
                <w:color w:val="000000"/>
                <w:rtl w:val="0"/>
              </w:rPr>
              <w:t>TLD</w:t>
            </w:r>
            <w:r>
              <w:rPr>
                <w:color w:val="000000"/>
              </w:rPr>
              <w:t xml:space="preserve"> موصى بها، فما هي متطلبات الأهلية التي يجب أن تكون لتلك الفئات، وكيف يمكن إنفاذها وكيف يمكن أن تكون تشعبات أي نطاق </w:t>
            </w:r>
            <w:r>
              <w:rPr>
                <w:color w:val="000000"/>
                <w:rtl w:val="0"/>
              </w:rPr>
              <w:t>TLD</w:t>
            </w:r>
            <w:r>
              <w:rPr>
                <w:color w:val="000000"/>
              </w:rPr>
              <w:t xml:space="preserve"> تأهل لفئة مستحدثة وتعجز عن مواصلة استيفاء تلك المؤهلات؟</w:t>
            </w:r>
          </w:p>
        </w:tc>
        <w:tc>
          <w:tcPr>
            <w:tcW w:w="5528" w:type="dxa"/>
          </w:tcPr>
          <w:p w14:paraId="579BCE4B" w14:textId="77777777" w:rsidR="001D6638" w:rsidRPr="00B7166C" w:rsidRDefault="001D6638" w:rsidP="00E64914">
            <w:pPr>
              <w:pStyle w:val="BodyText"/>
              <w:ind w:right="545"/>
              <w:rPr>
                <w:color w:val="000000"/>
                <w:szCs w:val="20"/>
              </w:rPr>
            </w:pPr>
          </w:p>
          <w:p w14:paraId="0F45F21C" w14:textId="77777777" w:rsidR="00B7166C" w:rsidRPr="00B7166C" w:rsidRDefault="00B7166C" w:rsidP="00B7166C">
            <w:pPr>
              <w:rPr>
                <w:rFonts w:ascii="Arabic Transparent" w:hAnsi="Arabic Transparent"/>
                <w:color w:val="000000"/>
                <w:sz w:val="20"/>
                <w:szCs w:val="20"/>
              </w:rPr>
            </w:pPr>
            <w:r>
              <w:rPr>
                <w:rFonts w:ascii="Arabic Transparent" w:hAnsi="Arabic Transparent"/>
                <w:color w:val="000000"/>
                <w:sz w:val="20"/>
                <w:szCs w:val="20"/>
              </w:rPr>
              <w:t xml:space="preserve">قدمت </w:t>
            </w:r>
            <w:r>
              <w:rPr>
                <w:rFonts w:ascii="Arabic Transparent" w:hAnsi="Arabic Transparent"/>
                <w:color w:val="000000"/>
                <w:sz w:val="20"/>
                <w:rtl w:val="0"/>
              </w:rPr>
              <w:t>GAC</w:t>
            </w:r>
            <w:r>
              <w:rPr>
                <w:rFonts w:ascii="Arabic Transparent" w:hAnsi="Arabic Transparent"/>
                <w:color w:val="000000"/>
                <w:sz w:val="20"/>
                <w:szCs w:val="20"/>
              </w:rPr>
              <w:t xml:space="preserve"> النصائح في بيانها الختامي من اجتماع نيروبي (مارس/أذار 2010) على نحو ما يلي: </w:t>
            </w:r>
          </w:p>
          <w:p w14:paraId="0965D978" w14:textId="77777777" w:rsidR="00B7166C" w:rsidRPr="00B7166C" w:rsidRDefault="00B7166C" w:rsidP="00B7166C">
            <w:pPr>
              <w:rPr>
                <w:rFonts w:ascii="Century Gothic" w:hAnsi="Century Gothic" w:cs="Arial"/>
                <w:color w:val="000000"/>
                <w:sz w:val="20"/>
                <w:szCs w:val="20"/>
              </w:rPr>
            </w:pPr>
          </w:p>
          <w:p w14:paraId="23547409" w14:textId="77777777" w:rsidR="00B7166C" w:rsidRPr="00B7166C" w:rsidRDefault="00B7166C" w:rsidP="00B7166C">
            <w:pPr>
              <w:widowControl w:val="0"/>
              <w:autoSpaceDE w:val="0"/>
              <w:autoSpaceDN w:val="0"/>
              <w:adjustRightInd w:val="0"/>
              <w:rPr>
                <w:rFonts w:ascii="Arabic Transparent" w:eastAsia="Arabic Transparent" w:hAnsi="Arabic Transparent"/>
                <w:i/>
                <w:sz w:val="20"/>
                <w:szCs w:val="20"/>
              </w:rPr>
            </w:pPr>
            <w:r>
              <w:rPr>
                <w:rFonts w:ascii="Arabic Transparent" w:hAnsi="Arabic Transparent"/>
                <w:i/>
                <w:iCs/>
                <w:sz w:val="20"/>
                <w:szCs w:val="20"/>
              </w:rPr>
              <w:t xml:space="preserve">في النهاية، تؤكد </w:t>
            </w:r>
            <w:r>
              <w:rPr>
                <w:rFonts w:ascii="Arabic Transparent" w:hAnsi="Arabic Transparent"/>
                <w:i/>
                <w:sz w:val="20"/>
                <w:rtl w:val="0"/>
              </w:rPr>
              <w:t>GAC</w:t>
            </w:r>
            <w:r>
              <w:rPr>
                <w:rFonts w:ascii="Arabic Transparent" w:hAnsi="Arabic Transparent"/>
                <w:i/>
                <w:iCs/>
                <w:sz w:val="20"/>
                <w:szCs w:val="20"/>
              </w:rPr>
              <w:t xml:space="preserve"> على أهمية الاستكشاف الكامل للمزايا المحتملة لفئات إضافية (أو تعقب الفروق) التي يمكن أن تبسط ولا تضيف تعقيدًا على إدارة برنامج نطاقات </w:t>
            </w:r>
            <w:r>
              <w:rPr>
                <w:rFonts w:ascii="Arabic Transparent" w:hAnsi="Arabic Transparent"/>
                <w:i/>
                <w:sz w:val="20"/>
                <w:rtl w:val="0"/>
              </w:rPr>
              <w:t>gTLD</w:t>
            </w:r>
            <w:r>
              <w:rPr>
                <w:rFonts w:ascii="Arabic Transparent" w:hAnsi="Arabic Transparent"/>
                <w:i/>
                <w:iCs/>
                <w:sz w:val="20"/>
                <w:szCs w:val="20"/>
              </w:rPr>
              <w:t xml:space="preserve"> الجديدة ويساعد بتلك الطريقة في الإسراع ببرنامج نطاقات </w:t>
            </w:r>
            <w:r>
              <w:rPr>
                <w:rFonts w:ascii="Arabic Transparent" w:hAnsi="Arabic Transparent"/>
                <w:i/>
                <w:sz w:val="20"/>
                <w:rtl w:val="0"/>
              </w:rPr>
              <w:t>gTLD</w:t>
            </w:r>
            <w:r>
              <w:rPr>
                <w:rFonts w:ascii="Arabic Transparent" w:hAnsi="Arabic Transparent"/>
                <w:i/>
                <w:iCs/>
                <w:sz w:val="20"/>
                <w:szCs w:val="20"/>
              </w:rPr>
              <w:t xml:space="preserve"> الجديدة. وعلى وجه الخصوص، ترى </w:t>
            </w:r>
            <w:r>
              <w:rPr>
                <w:rFonts w:ascii="Arabic Transparent" w:hAnsi="Arabic Transparent"/>
                <w:i/>
                <w:sz w:val="20"/>
                <w:rtl w:val="0"/>
              </w:rPr>
              <w:t>GAC</w:t>
            </w:r>
            <w:r>
              <w:rPr>
                <w:rFonts w:ascii="Arabic Transparent" w:hAnsi="Arabic Transparent"/>
                <w:i/>
                <w:iCs/>
                <w:sz w:val="20"/>
                <w:szCs w:val="20"/>
              </w:rPr>
              <w:t xml:space="preserve"> أن:</w:t>
            </w:r>
          </w:p>
          <w:p w14:paraId="79F453E2" w14:textId="77777777" w:rsidR="00B7166C" w:rsidRPr="00B7166C" w:rsidRDefault="00B7166C" w:rsidP="00B7166C">
            <w:pPr>
              <w:widowControl w:val="0"/>
              <w:autoSpaceDE w:val="0"/>
              <w:autoSpaceDN w:val="0"/>
              <w:adjustRightInd w:val="0"/>
              <w:rPr>
                <w:rFonts w:ascii="Century Gothic" w:eastAsia="Calibri" w:hAnsi="Century Gothic"/>
                <w:i/>
                <w:sz w:val="20"/>
                <w:szCs w:val="20"/>
              </w:rPr>
            </w:pPr>
          </w:p>
          <w:p w14:paraId="2D430468" w14:textId="77777777" w:rsidR="00B7166C" w:rsidRPr="00B7166C" w:rsidRDefault="00B7166C" w:rsidP="0006617E">
            <w:pPr>
              <w:pStyle w:val="ListParagraph"/>
              <w:widowControl w:val="0"/>
              <w:numPr>
                <w:ilvl w:val="0"/>
                <w:numId w:val="7"/>
              </w:numPr>
              <w:autoSpaceDE w:val="0"/>
              <w:autoSpaceDN w:val="0"/>
              <w:adjustRightInd w:val="0"/>
              <w:rPr>
                <w:i/>
                <w:szCs w:val="20"/>
              </w:rPr>
            </w:pPr>
            <w:r>
              <w:rPr>
                <w:i/>
                <w:iCs/>
              </w:rPr>
              <w:t xml:space="preserve">وقد يؤدي ذلك إلى إحداث مرونة أكبر في إجراءات تقديم الطلبات الخاصة بمعالجة احتياجات التنوع في فئات أو أنواع السلاسل - بما في ذلك الأسماء العامة (على سبيل المثال، "الموسيقى")، والمجتمعات الثقافية/اللغوية، وأسماء العلامات التجارية والسلاسل الجغرافية - وقد يجعل ذلك عملية تقديم الطلبات أكثر قدرة على التنبؤ بها وتحدث كفاءات أعلى لمنظمة </w:t>
            </w:r>
            <w:r>
              <w:rPr>
                <w:i/>
                <w:rtl w:val="0"/>
              </w:rPr>
              <w:t>ICANN</w:t>
            </w:r>
            <w:r>
              <w:rPr>
                <w:i/>
                <w:iCs/>
              </w:rPr>
              <w:t xml:space="preserve">، في مساحة </w:t>
            </w:r>
            <w:r>
              <w:rPr>
                <w:i/>
                <w:rtl w:val="0"/>
              </w:rPr>
              <w:t>ASCII</w:t>
            </w:r>
            <w:r>
              <w:rPr>
                <w:i/>
                <w:iCs/>
              </w:rPr>
              <w:t xml:space="preserve"> ومساحة </w:t>
            </w:r>
            <w:r>
              <w:rPr>
                <w:i/>
                <w:rtl w:val="0"/>
              </w:rPr>
              <w:t>IDN</w:t>
            </w:r>
            <w:r>
              <w:rPr>
                <w:i/>
                <w:iCs/>
              </w:rPr>
              <w:t>؛</w:t>
            </w:r>
          </w:p>
          <w:p w14:paraId="7F0CD4A2" w14:textId="77777777" w:rsidR="00B7166C" w:rsidRPr="00B7166C" w:rsidRDefault="00B7166C" w:rsidP="0006617E">
            <w:pPr>
              <w:pStyle w:val="ListParagraph"/>
              <w:widowControl w:val="0"/>
              <w:numPr>
                <w:ilvl w:val="0"/>
                <w:numId w:val="7"/>
              </w:numPr>
              <w:autoSpaceDE w:val="0"/>
              <w:autoSpaceDN w:val="0"/>
              <w:adjustRightInd w:val="0"/>
              <w:rPr>
                <w:i/>
                <w:szCs w:val="20"/>
              </w:rPr>
            </w:pPr>
            <w:r>
              <w:rPr>
                <w:i/>
                <w:iCs/>
              </w:rPr>
              <w:t xml:space="preserve">ومع الأخذ بالاعتبار أن مقدمي طلبات ومستخدمي نطاقات </w:t>
            </w:r>
            <w:r>
              <w:rPr>
                <w:i/>
                <w:rtl w:val="0"/>
              </w:rPr>
              <w:t>TLD</w:t>
            </w:r>
            <w:r>
              <w:rPr>
                <w:i/>
                <w:iCs/>
              </w:rPr>
              <w:t xml:space="preserve"> الجديدة من أصحاب المصلحة العامة العليا لأحد المجتمعات الخاصة، مثل نطاق </w:t>
            </w:r>
            <w:r>
              <w:rPr>
                <w:i/>
                <w:rtl w:val="0"/>
              </w:rPr>
              <w:t>TLD</w:t>
            </w:r>
            <w:r>
              <w:rPr>
                <w:i/>
                <w:iCs/>
              </w:rPr>
              <w:t xml:space="preserve"> لمدينة أو منطقة في دولة أو نطاقات </w:t>
            </w:r>
            <w:r>
              <w:rPr>
                <w:i/>
                <w:rtl w:val="0"/>
              </w:rPr>
              <w:t>TLD</w:t>
            </w:r>
            <w:r>
              <w:rPr>
                <w:i/>
                <w:iCs/>
              </w:rPr>
              <w:t xml:space="preserve"> جغرافية أخرى، قد يتوقعون أن يكون إطار العمل القانوني للمنطقة التي يقع بها المجتمع منطبقة على نطاق </w:t>
            </w:r>
            <w:r>
              <w:rPr>
                <w:i/>
                <w:rtl w:val="0"/>
              </w:rPr>
              <w:t>TLD</w:t>
            </w:r>
            <w:r>
              <w:rPr>
                <w:i/>
                <w:iCs/>
              </w:rPr>
              <w:t xml:space="preserve">، يجب على </w:t>
            </w:r>
            <w:r>
              <w:rPr>
                <w:i/>
                <w:rtl w:val="0"/>
              </w:rPr>
              <w:t>ICANN</w:t>
            </w:r>
            <w:r>
              <w:rPr>
                <w:i/>
                <w:iCs/>
              </w:rPr>
              <w:t xml:space="preserve"> إتاحة طرق من أجل احترام إطار العمل القانوني الخاص الذي يعمل بموجبه المجتمع في نظام </w:t>
            </w:r>
            <w:r>
              <w:rPr>
                <w:i/>
                <w:rtl w:val="0"/>
              </w:rPr>
              <w:t>TLD</w:t>
            </w:r>
            <w:r>
              <w:rPr>
                <w:i/>
                <w:iCs/>
              </w:rPr>
              <w:t xml:space="preserve">. وهذا من شأنه أيضًا مساعدة </w:t>
            </w:r>
            <w:r>
              <w:rPr>
                <w:i/>
                <w:rtl w:val="0"/>
              </w:rPr>
              <w:t>ICANN</w:t>
            </w:r>
            <w:r>
              <w:rPr>
                <w:i/>
                <w:iCs/>
              </w:rPr>
              <w:t xml:space="preserve"> ومقدمي الطلبات والجهات العامة الوطنية أو المحلية على تجنب خطر التحديات القانونية ثقيلة الوطأة.</w:t>
            </w:r>
          </w:p>
          <w:p w14:paraId="2A46364D" w14:textId="7F39CE51" w:rsidR="00B7166C" w:rsidRPr="00B7166C" w:rsidRDefault="00B7166C" w:rsidP="0006617E">
            <w:pPr>
              <w:pStyle w:val="ListParagraph"/>
              <w:widowControl w:val="0"/>
              <w:numPr>
                <w:ilvl w:val="0"/>
                <w:numId w:val="7"/>
              </w:numPr>
              <w:autoSpaceDE w:val="0"/>
              <w:autoSpaceDN w:val="0"/>
              <w:adjustRightInd w:val="0"/>
              <w:rPr>
                <w:i/>
                <w:szCs w:val="20"/>
              </w:rPr>
            </w:pPr>
            <w:r>
              <w:rPr>
                <w:i/>
                <w:iCs/>
              </w:rPr>
              <w:t xml:space="preserve">وبدلاً من مطلب الرسوم الأحادية المقترح في الوقت الحالي، فإن </w:t>
            </w:r>
            <w:r>
              <w:rPr>
                <w:i/>
                <w:iCs/>
              </w:rPr>
              <w:lastRenderedPageBreak/>
              <w:t xml:space="preserve">هيكلاً للرسوم يستند إلى التكلفة ويتناسب مع كل فئة من فئات </w:t>
            </w:r>
            <w:r>
              <w:rPr>
                <w:i/>
                <w:rtl w:val="0"/>
              </w:rPr>
              <w:t>TLD</w:t>
            </w:r>
            <w:r>
              <w:rPr>
                <w:i/>
                <w:iCs/>
              </w:rPr>
              <w:t xml:space="preserve"> من شأنه أ) منع تقديم العون المالي المتعدد وأيضًا ب) يعكس بصورة أفضل المتطلبات اللوجستية على نطاق المشروع والمركز المالي للمجتمع المحلي وأصحاب المصلحة في الدولة النامية التي يجب ألا تُحرم من حقيها في المشاركة في جولة </w:t>
            </w:r>
            <w:r>
              <w:rPr>
                <w:i/>
                <w:rtl w:val="0"/>
              </w:rPr>
              <w:t>TLD</w:t>
            </w:r>
            <w:r>
              <w:rPr>
                <w:i/>
                <w:iCs/>
              </w:rPr>
              <w:t xml:space="preserve"> الجديدة.</w:t>
            </w:r>
          </w:p>
          <w:p w14:paraId="629DEDBB" w14:textId="734A57B7" w:rsidR="00B7166C" w:rsidRPr="00B7166C" w:rsidRDefault="00B7166C" w:rsidP="00B7166C">
            <w:pPr>
              <w:rPr>
                <w:rFonts w:ascii="Arabic Transparent" w:eastAsia="Arabic Transparent" w:hAnsi="Arabic Transparent"/>
                <w:sz w:val="20"/>
                <w:szCs w:val="20"/>
              </w:rPr>
            </w:pPr>
            <w:r>
              <w:rPr>
                <w:rFonts w:ascii="Arabic Transparent" w:hAnsi="Arabic Transparent"/>
                <w:sz w:val="20"/>
                <w:szCs w:val="20"/>
              </w:rPr>
              <w:t xml:space="preserve">وتظل هذه القضايا ذات صلة بعمليات نطاقات </w:t>
            </w:r>
            <w:r>
              <w:rPr>
                <w:rFonts w:ascii="Arabic Transparent" w:hAnsi="Arabic Transparent"/>
                <w:sz w:val="20"/>
                <w:rtl w:val="0"/>
              </w:rPr>
              <w:t>gTLD</w:t>
            </w:r>
            <w:r>
              <w:rPr>
                <w:rFonts w:ascii="Arabic Transparent" w:hAnsi="Arabic Transparent"/>
                <w:sz w:val="20"/>
                <w:szCs w:val="20"/>
              </w:rPr>
              <w:t xml:space="preserve"> الجديدة المستقبلية.</w:t>
            </w:r>
          </w:p>
          <w:p w14:paraId="0613EC0A" w14:textId="4552E61E" w:rsidR="00B7166C" w:rsidRPr="00B7166C" w:rsidRDefault="00B7166C" w:rsidP="00B7166C">
            <w:pPr>
              <w:rPr>
                <w:rFonts w:ascii="Century Gothic" w:eastAsia="Calibri" w:hAnsi="Century Gothic"/>
                <w:sz w:val="20"/>
                <w:szCs w:val="20"/>
              </w:rPr>
            </w:pPr>
          </w:p>
          <w:p w14:paraId="2B050F72" w14:textId="4D270237" w:rsidR="00B7166C" w:rsidRPr="00B7166C" w:rsidRDefault="00B7166C" w:rsidP="00B7166C">
            <w:pPr>
              <w:rPr>
                <w:rFonts w:ascii="Arabic Transparent" w:hAnsi="Arabic Transparent"/>
                <w:color w:val="000000"/>
                <w:sz w:val="20"/>
                <w:szCs w:val="20"/>
              </w:rPr>
            </w:pPr>
            <w:r>
              <w:rPr>
                <w:rFonts w:ascii="Arabic Transparent" w:hAnsi="Arabic Transparent"/>
                <w:color w:val="000000"/>
                <w:sz w:val="20"/>
                <w:szCs w:val="20"/>
              </w:rPr>
              <w:t xml:space="preserve">تشتمل مبادئ </w:t>
            </w:r>
            <w:r>
              <w:rPr>
                <w:rFonts w:ascii="Arabic Transparent" w:hAnsi="Arabic Transparent"/>
                <w:color w:val="000000"/>
                <w:sz w:val="20"/>
                <w:rtl w:val="0"/>
              </w:rPr>
              <w:t>GAC</w:t>
            </w:r>
            <w:r>
              <w:rPr>
                <w:rFonts w:ascii="Arabic Transparent" w:hAnsi="Arabic Transparent"/>
                <w:color w:val="000000"/>
                <w:sz w:val="20"/>
                <w:szCs w:val="20"/>
              </w:rPr>
              <w:t xml:space="preserve"> لسنة 2007 بخصوص نطاقات </w:t>
            </w:r>
            <w:r>
              <w:rPr>
                <w:rFonts w:ascii="Arabic Transparent" w:hAnsi="Arabic Transparent"/>
                <w:color w:val="000000"/>
                <w:sz w:val="20"/>
                <w:rtl w:val="0"/>
              </w:rPr>
              <w:t>gTLD</w:t>
            </w:r>
            <w:r>
              <w:rPr>
                <w:rFonts w:ascii="Arabic Transparent" w:hAnsi="Arabic Transparent"/>
                <w:color w:val="000000"/>
                <w:sz w:val="20"/>
                <w:szCs w:val="20"/>
              </w:rPr>
              <w:t xml:space="preserve"> الجديدة بالفعل على سلسلة من أنواع أو سمات خاصة من نطاقات </w:t>
            </w:r>
            <w:r>
              <w:rPr>
                <w:rFonts w:ascii="Arabic Transparent" w:hAnsi="Arabic Transparent"/>
                <w:color w:val="000000"/>
                <w:sz w:val="20"/>
                <w:rtl w:val="0"/>
              </w:rPr>
              <w:t>TLD</w:t>
            </w:r>
            <w:r>
              <w:rPr>
                <w:rFonts w:ascii="Arabic Transparent" w:hAnsi="Arabic Transparent"/>
                <w:color w:val="000000"/>
                <w:sz w:val="20"/>
                <w:szCs w:val="20"/>
              </w:rPr>
              <w:t xml:space="preserve"> (المصطلحات ذات الأهمية الوطنية والثقافية والجغرافية والدينية، وأسماء وأوصاف الأقاليم أو الأماكن؛ وأسماء واختصارات المنظمات الدولية الحكومية، إلخ)؛ وأكدت نصائح </w:t>
            </w:r>
            <w:r>
              <w:rPr>
                <w:rFonts w:ascii="Arabic Transparent" w:hAnsi="Arabic Transparent"/>
                <w:color w:val="000000"/>
                <w:sz w:val="20"/>
                <w:rtl w:val="0"/>
              </w:rPr>
              <w:t>GAC</w:t>
            </w:r>
            <w:r>
              <w:rPr>
                <w:rFonts w:ascii="Arabic Transparent" w:hAnsi="Arabic Transparent"/>
                <w:color w:val="000000"/>
                <w:sz w:val="20"/>
                <w:szCs w:val="20"/>
              </w:rPr>
              <w:t xml:space="preserve"> التالية على أنواع محددة من نطاقات </w:t>
            </w:r>
            <w:r>
              <w:rPr>
                <w:rFonts w:ascii="Arabic Transparent" w:hAnsi="Arabic Transparent"/>
                <w:color w:val="000000"/>
                <w:sz w:val="20"/>
                <w:rtl w:val="0"/>
              </w:rPr>
              <w:t>TLD</w:t>
            </w:r>
            <w:r>
              <w:rPr>
                <w:rFonts w:ascii="Arabic Transparent" w:hAnsi="Arabic Transparent"/>
                <w:color w:val="000000"/>
                <w:sz w:val="20"/>
                <w:szCs w:val="20"/>
              </w:rPr>
              <w:t xml:space="preserve"> (العامة والمستندة إلى المجتمعات والسلاسل الحساسة والقطاعات ذات التنظيم العالي)، والتي قد تستحق عن جدارة معاملة متميزة. </w:t>
            </w:r>
          </w:p>
          <w:p w14:paraId="1A230D4C" w14:textId="77777777" w:rsidR="00B7166C" w:rsidRPr="00B7166C" w:rsidRDefault="00B7166C" w:rsidP="00B7166C">
            <w:pPr>
              <w:rPr>
                <w:rFonts w:ascii="Century Gothic" w:hAnsi="Century Gothic" w:cs="Arial"/>
                <w:color w:val="000000"/>
                <w:sz w:val="20"/>
                <w:szCs w:val="20"/>
              </w:rPr>
            </w:pPr>
          </w:p>
          <w:p w14:paraId="4DC1DC5F" w14:textId="20C1F58C" w:rsidR="00B7166C" w:rsidRDefault="00B7166C" w:rsidP="00B7166C">
            <w:pPr>
              <w:rPr>
                <w:rFonts w:ascii="Arabic Transparent" w:hAnsi="Arabic Transparent"/>
                <w:sz w:val="20"/>
                <w:szCs w:val="20"/>
              </w:rPr>
            </w:pPr>
            <w:r>
              <w:rPr>
                <w:rFonts w:ascii="Arabic Transparent" w:hAnsi="Arabic Transparent"/>
                <w:sz w:val="20"/>
                <w:szCs w:val="20"/>
              </w:rPr>
              <w:t xml:space="preserve">المعالجة المناسبة للأنواع المختلفة من طلبات </w:t>
            </w:r>
            <w:r>
              <w:rPr>
                <w:rFonts w:ascii="Arabic Transparent" w:hAnsi="Arabic Transparent"/>
                <w:sz w:val="20"/>
                <w:rtl w:val="0"/>
              </w:rPr>
              <w:t>TLD</w:t>
            </w:r>
            <w:r>
              <w:rPr>
                <w:rFonts w:ascii="Arabic Transparent" w:hAnsi="Arabic Transparent"/>
                <w:sz w:val="20"/>
                <w:szCs w:val="20"/>
              </w:rPr>
              <w:t xml:space="preserve"> قد تتطلب مسارات مختلفة للطلبات و/أو إجراءات وقواعد ومعايير مختلفة من أجل معالجتها. وتظهر هذه الحاجة بشدة على سبيل المثال من خلال العواقب غير المتوقعة بالنسبة لمقدمي طلبات إعادة النظر بمنافسة متقدمين وفق آليات مساءلة أخرى؛ وتغييرات خاصة يواجهها بعض مقدمي الطلبات في المزادات عندما يتنافسون مع مقدمي طلبات تجاريين. </w:t>
            </w:r>
          </w:p>
          <w:p w14:paraId="4BF5B255" w14:textId="2BC742BE" w:rsidR="00314A22" w:rsidRDefault="00314A22" w:rsidP="00B7166C">
            <w:pPr>
              <w:rPr>
                <w:rFonts w:ascii="Century Gothic" w:hAnsi="Century Gothic"/>
                <w:sz w:val="20"/>
                <w:szCs w:val="20"/>
              </w:rPr>
            </w:pPr>
          </w:p>
          <w:p w14:paraId="16584107" w14:textId="24E19F89" w:rsidR="00314A22" w:rsidRPr="00B7166C" w:rsidRDefault="00314A22" w:rsidP="00B7166C">
            <w:pPr>
              <w:rPr>
                <w:rFonts w:ascii="Arabic Transparent" w:hAnsi="Arabic Transparent"/>
                <w:sz w:val="20"/>
                <w:szCs w:val="20"/>
              </w:rPr>
            </w:pPr>
            <w:r>
              <w:rPr>
                <w:rFonts w:ascii="Arabic Transparent" w:hAnsi="Arabic Transparent"/>
                <w:sz w:val="20"/>
                <w:szCs w:val="20"/>
              </w:rPr>
              <w:t>(</w:t>
            </w:r>
            <w:r>
              <w:rPr>
                <w:rFonts w:ascii="Arabic Transparent" w:hAnsi="Arabic Transparent"/>
                <w:b/>
                <w:bCs/>
                <w:sz w:val="20"/>
                <w:szCs w:val="20"/>
              </w:rPr>
              <w:t>المصدر</w:t>
            </w:r>
            <w:r>
              <w:rPr>
                <w:rFonts w:ascii="Arabic Transparent" w:hAnsi="Arabic Transparent"/>
                <w:sz w:val="20"/>
                <w:szCs w:val="20"/>
              </w:rPr>
              <w:t xml:space="preserve">: </w:t>
            </w:r>
            <w:r>
              <w:rPr>
                <w:rFonts w:ascii="Arabic Transparent" w:hAnsi="Arabic Transparent"/>
                <w:i/>
                <w:iCs/>
                <w:sz w:val="20"/>
                <w:szCs w:val="20"/>
              </w:rPr>
              <w:t xml:space="preserve">تعقيبات </w:t>
            </w:r>
            <w:r>
              <w:rPr>
                <w:rFonts w:ascii="Arabic Transparent" w:hAnsi="Arabic Transparent"/>
                <w:i/>
                <w:sz w:val="20"/>
                <w:rtl w:val="0"/>
              </w:rPr>
              <w:t>GAC</w:t>
            </w:r>
            <w:r>
              <w:rPr>
                <w:rFonts w:ascii="Arabic Transparent" w:hAnsi="Arabic Transparent"/>
                <w:i/>
                <w:iCs/>
                <w:sz w:val="20"/>
                <w:szCs w:val="20"/>
              </w:rPr>
              <w:t xml:space="preserve"> على أول تعليق من المجتمع على عملية وضع السياسات في 29 يوليو/تموز 2016</w:t>
            </w:r>
            <w:r>
              <w:rPr>
                <w:rFonts w:ascii="Arabic Transparent" w:hAnsi="Arabic Transparent"/>
                <w:sz w:val="20"/>
                <w:szCs w:val="20"/>
              </w:rPr>
              <w:t>)</w:t>
            </w:r>
          </w:p>
          <w:p w14:paraId="79E830F9" w14:textId="3C70F006" w:rsidR="00B7166C" w:rsidRPr="00B7166C" w:rsidRDefault="00B7166C" w:rsidP="00E64914">
            <w:pPr>
              <w:pStyle w:val="BodyText"/>
              <w:ind w:right="545"/>
              <w:rPr>
                <w:color w:val="000000"/>
                <w:szCs w:val="20"/>
              </w:rPr>
            </w:pPr>
          </w:p>
        </w:tc>
      </w:tr>
      <w:tr w:rsidR="001D6638" w14:paraId="2D7A34D0" w14:textId="77777777" w:rsidTr="00EC2424">
        <w:tc>
          <w:tcPr>
            <w:tcW w:w="5104" w:type="dxa"/>
          </w:tcPr>
          <w:p w14:paraId="657E36FC" w14:textId="36C2348D" w:rsidR="001D6638" w:rsidRPr="00140C8F" w:rsidRDefault="001D6638" w:rsidP="001D6638">
            <w:pPr>
              <w:pStyle w:val="BodyText"/>
              <w:ind w:right="545"/>
              <w:jc w:val="center"/>
              <w:rPr>
                <w:color w:val="000000"/>
                <w:sz w:val="22"/>
                <w:u w:val="single"/>
              </w:rPr>
            </w:pPr>
            <w:r>
              <w:rPr>
                <w:color w:val="000000"/>
                <w:sz w:val="22"/>
                <w:u w:val="single"/>
              </w:rPr>
              <w:lastRenderedPageBreak/>
              <w:t>القضايا التأسيسية</w:t>
            </w:r>
          </w:p>
        </w:tc>
        <w:tc>
          <w:tcPr>
            <w:tcW w:w="5528" w:type="dxa"/>
          </w:tcPr>
          <w:p w14:paraId="36106186" w14:textId="77777777" w:rsidR="001D6638" w:rsidRDefault="001D6638" w:rsidP="00E64914">
            <w:pPr>
              <w:pStyle w:val="BodyText"/>
              <w:ind w:right="545"/>
              <w:rPr>
                <w:color w:val="000000"/>
                <w:szCs w:val="20"/>
              </w:rPr>
            </w:pPr>
          </w:p>
        </w:tc>
      </w:tr>
      <w:tr w:rsidR="001D6638" w14:paraId="5F25D657" w14:textId="77777777" w:rsidTr="00EC2424">
        <w:tc>
          <w:tcPr>
            <w:tcW w:w="5104" w:type="dxa"/>
          </w:tcPr>
          <w:p w14:paraId="4448CEF4" w14:textId="063EE8E0" w:rsidR="001D6638" w:rsidRDefault="001D6638" w:rsidP="00E64914">
            <w:pPr>
              <w:pStyle w:val="BodyText"/>
              <w:ind w:right="545"/>
              <w:rPr>
                <w:color w:val="000000"/>
                <w:szCs w:val="20"/>
              </w:rPr>
            </w:pPr>
            <w:r>
              <w:rPr>
                <w:color w:val="000000"/>
              </w:rPr>
              <w:t>1.3.1 المنافسة وخيار المستهلك وثقة المستهلك</w:t>
            </w:r>
          </w:p>
        </w:tc>
        <w:tc>
          <w:tcPr>
            <w:tcW w:w="5528" w:type="dxa"/>
          </w:tcPr>
          <w:p w14:paraId="383833BE" w14:textId="77777777" w:rsidR="001D6638" w:rsidRDefault="001D6638" w:rsidP="00E64914">
            <w:pPr>
              <w:pStyle w:val="BodyText"/>
              <w:ind w:right="545"/>
              <w:rPr>
                <w:color w:val="000000"/>
                <w:szCs w:val="20"/>
              </w:rPr>
            </w:pPr>
          </w:p>
        </w:tc>
      </w:tr>
      <w:tr w:rsidR="001D6638" w14:paraId="16436B64" w14:textId="77777777" w:rsidTr="00EC2424">
        <w:tc>
          <w:tcPr>
            <w:tcW w:w="5104" w:type="dxa"/>
          </w:tcPr>
          <w:p w14:paraId="499CAB09" w14:textId="3066D503" w:rsidR="001D6638" w:rsidRDefault="001D6638" w:rsidP="00E64914">
            <w:pPr>
              <w:pStyle w:val="BodyText"/>
              <w:ind w:right="545"/>
              <w:rPr>
                <w:color w:val="000000"/>
                <w:szCs w:val="20"/>
              </w:rPr>
            </w:pPr>
            <w:r>
              <w:rPr>
                <w:color w:val="000000"/>
              </w:rPr>
              <w:t>1.3.2 المصلحة العامة الشاملة</w:t>
            </w:r>
          </w:p>
        </w:tc>
        <w:tc>
          <w:tcPr>
            <w:tcW w:w="5528" w:type="dxa"/>
          </w:tcPr>
          <w:p w14:paraId="1A5A5389" w14:textId="77777777" w:rsidR="001D6638" w:rsidRDefault="001D6638" w:rsidP="00E64914">
            <w:pPr>
              <w:pStyle w:val="BodyText"/>
              <w:ind w:right="545"/>
              <w:rPr>
                <w:color w:val="000000"/>
                <w:szCs w:val="20"/>
              </w:rPr>
            </w:pPr>
          </w:p>
        </w:tc>
      </w:tr>
      <w:tr w:rsidR="001D6638" w14:paraId="6A8A9791" w14:textId="77777777" w:rsidTr="00EC2424">
        <w:tc>
          <w:tcPr>
            <w:tcW w:w="5104" w:type="dxa"/>
          </w:tcPr>
          <w:p w14:paraId="337B8CC8" w14:textId="67E81CFF" w:rsidR="001D6638" w:rsidRDefault="001D6638" w:rsidP="00E64914">
            <w:pPr>
              <w:pStyle w:val="BodyText"/>
              <w:ind w:right="545"/>
              <w:rPr>
                <w:color w:val="000000"/>
                <w:szCs w:val="20"/>
              </w:rPr>
            </w:pPr>
            <w:r>
              <w:rPr>
                <w:color w:val="000000"/>
              </w:rPr>
              <w:t>1.3.3 حرية مقدم الطلب في التعبير عن الرأي</w:t>
            </w:r>
          </w:p>
        </w:tc>
        <w:tc>
          <w:tcPr>
            <w:tcW w:w="5528" w:type="dxa"/>
          </w:tcPr>
          <w:p w14:paraId="25D4AA00" w14:textId="77777777" w:rsidR="001D6638" w:rsidRDefault="001D6638" w:rsidP="00E64914">
            <w:pPr>
              <w:pStyle w:val="BodyText"/>
              <w:ind w:right="545"/>
              <w:rPr>
                <w:color w:val="000000"/>
                <w:szCs w:val="20"/>
              </w:rPr>
            </w:pPr>
          </w:p>
        </w:tc>
      </w:tr>
      <w:tr w:rsidR="001D6638" w14:paraId="7ED9633D" w14:textId="77777777" w:rsidTr="00EC2424">
        <w:tc>
          <w:tcPr>
            <w:tcW w:w="5104" w:type="dxa"/>
          </w:tcPr>
          <w:p w14:paraId="61E58026" w14:textId="5E5620F9" w:rsidR="001D6638" w:rsidRDefault="001D6638" w:rsidP="00E64914">
            <w:pPr>
              <w:pStyle w:val="BodyText"/>
              <w:ind w:right="545"/>
              <w:rPr>
                <w:color w:val="000000"/>
                <w:szCs w:val="20"/>
              </w:rPr>
            </w:pPr>
            <w:r>
              <w:rPr>
                <w:color w:val="000000"/>
              </w:rPr>
              <w:t>1.3.4 القبول العالمي</w:t>
            </w:r>
          </w:p>
        </w:tc>
        <w:tc>
          <w:tcPr>
            <w:tcW w:w="5528" w:type="dxa"/>
          </w:tcPr>
          <w:p w14:paraId="3C720FEA" w14:textId="77777777" w:rsidR="001D6638" w:rsidRDefault="001D6638" w:rsidP="00E64914">
            <w:pPr>
              <w:pStyle w:val="BodyText"/>
              <w:ind w:right="545"/>
              <w:rPr>
                <w:color w:val="000000"/>
                <w:szCs w:val="20"/>
              </w:rPr>
            </w:pPr>
          </w:p>
        </w:tc>
      </w:tr>
      <w:tr w:rsidR="0058272E" w14:paraId="7D118C64" w14:textId="77777777" w:rsidTr="00EC2424">
        <w:tc>
          <w:tcPr>
            <w:tcW w:w="5104" w:type="dxa"/>
          </w:tcPr>
          <w:p w14:paraId="381D9504" w14:textId="0190CCF4" w:rsidR="0058272E" w:rsidRPr="00140C8F" w:rsidRDefault="0058272E" w:rsidP="0058272E">
            <w:pPr>
              <w:pStyle w:val="BodyText"/>
              <w:ind w:right="545"/>
              <w:jc w:val="center"/>
              <w:rPr>
                <w:color w:val="000000"/>
                <w:sz w:val="22"/>
                <w:u w:val="single"/>
              </w:rPr>
            </w:pPr>
            <w:r>
              <w:rPr>
                <w:color w:val="000000"/>
                <w:sz w:val="22"/>
                <w:u w:val="single"/>
              </w:rPr>
              <w:t>تقديم الطلبات</w:t>
            </w:r>
          </w:p>
        </w:tc>
        <w:tc>
          <w:tcPr>
            <w:tcW w:w="5528" w:type="dxa"/>
          </w:tcPr>
          <w:p w14:paraId="61EA8588" w14:textId="77777777" w:rsidR="0058272E" w:rsidRDefault="0058272E" w:rsidP="00E64914">
            <w:pPr>
              <w:pStyle w:val="BodyText"/>
              <w:ind w:right="545"/>
              <w:rPr>
                <w:color w:val="000000"/>
                <w:szCs w:val="20"/>
              </w:rPr>
            </w:pPr>
          </w:p>
        </w:tc>
      </w:tr>
      <w:tr w:rsidR="0058272E" w14:paraId="71109FF7" w14:textId="77777777" w:rsidTr="00EC2424">
        <w:tc>
          <w:tcPr>
            <w:tcW w:w="5104" w:type="dxa"/>
          </w:tcPr>
          <w:p w14:paraId="57E34B25" w14:textId="77777777" w:rsidR="0058272E" w:rsidRPr="00F24474" w:rsidRDefault="0058272E" w:rsidP="00F24474">
            <w:pPr>
              <w:pStyle w:val="BodyText"/>
              <w:ind w:right="545"/>
              <w:jc w:val="left"/>
              <w:rPr>
                <w:b/>
                <w:color w:val="000000"/>
                <w:szCs w:val="20"/>
              </w:rPr>
            </w:pPr>
            <w:r>
              <w:rPr>
                <w:b/>
                <w:bCs/>
                <w:color w:val="000000"/>
              </w:rPr>
              <w:t>1.5.4 دعم مقدمي الطلبات</w:t>
            </w:r>
          </w:p>
          <w:p w14:paraId="09B67D8A" w14:textId="77777777" w:rsidR="00F67C83" w:rsidRPr="00F24474" w:rsidRDefault="00E32ABC" w:rsidP="00F24474">
            <w:pPr>
              <w:pStyle w:val="BodyText"/>
              <w:ind w:right="545"/>
              <w:jc w:val="left"/>
              <w:rPr>
                <w:color w:val="000000"/>
                <w:szCs w:val="20"/>
              </w:rPr>
            </w:pPr>
            <w:r>
              <w:rPr>
                <w:color w:val="000000"/>
                <w:u w:val="single"/>
              </w:rPr>
              <w:t>التوصيات</w:t>
            </w:r>
            <w:r>
              <w:rPr>
                <w:color w:val="000000"/>
              </w:rPr>
              <w:t>:</w:t>
            </w:r>
          </w:p>
          <w:p w14:paraId="147A917C" w14:textId="551E32AE" w:rsidR="00F67C83" w:rsidRPr="00F24474" w:rsidRDefault="00F67C83" w:rsidP="0006617E">
            <w:pPr>
              <w:pStyle w:val="ListParagraph"/>
              <w:numPr>
                <w:ilvl w:val="0"/>
                <w:numId w:val="8"/>
              </w:numPr>
              <w:shd w:val="clear" w:color="auto" w:fill="FFFFFF"/>
              <w:jc w:val="left"/>
              <w:rPr>
                <w:szCs w:val="20"/>
              </w:rPr>
            </w:pPr>
            <w:r>
              <w:t xml:space="preserve">في جولة 2012، على الرغم من قدرة أي أحد على التقدم، تم إعطاء الأولوية لمقدمي الطلبات الذين يعملون في دولة نامية في </w:t>
            </w:r>
            <w:r>
              <w:rPr>
                <w:rtl w:val="0"/>
              </w:rPr>
              <w:t>ASP</w:t>
            </w:r>
            <w:r>
              <w:t xml:space="preserve"> [برنامج دعم مقدمي الطلبات في </w:t>
            </w:r>
            <w:r>
              <w:rPr>
                <w:rtl w:val="0"/>
              </w:rPr>
              <w:t>ICANN</w:t>
            </w:r>
            <w:r>
              <w:t>]. وقد وافق مسار العمل بشكل عام على وجوب أن يظل دعم مقدمي الطلبات متاحًا لمقدمي الطلبات بصرف النظر عن موقعهم طالما أنهم يستوفون المعايير الأخرى.</w:t>
            </w:r>
          </w:p>
          <w:p w14:paraId="1A043688" w14:textId="20BC2CBD" w:rsidR="00F67C83" w:rsidRPr="00F24474" w:rsidRDefault="00F67C83" w:rsidP="0006617E">
            <w:pPr>
              <w:pStyle w:val="ListParagraph"/>
              <w:numPr>
                <w:ilvl w:val="0"/>
                <w:numId w:val="8"/>
              </w:numPr>
              <w:shd w:val="clear" w:color="auto" w:fill="FFFFFF"/>
              <w:jc w:val="left"/>
              <w:rPr>
                <w:szCs w:val="20"/>
              </w:rPr>
            </w:pPr>
            <w:r>
              <w:t xml:space="preserve">يجب ألا تستهدف مناطق التوعية الجغرافية فقط النصف الجنوبي من الكرة الأرضية، ولكن يجب أن تراعي "مقدم الطلب المتوسط" والتي تكون عبارة عن مناطق كفاح تتساوى في مستوى تطورها مقارنة بالمناطق الأقل خدمة أو النامية.  </w:t>
            </w:r>
          </w:p>
          <w:p w14:paraId="7E113AD6" w14:textId="5B24EA74" w:rsidR="00F67C83" w:rsidRPr="00F24474" w:rsidRDefault="00F67C83" w:rsidP="0006617E">
            <w:pPr>
              <w:pStyle w:val="ListParagraph"/>
              <w:numPr>
                <w:ilvl w:val="0"/>
                <w:numId w:val="8"/>
              </w:numPr>
              <w:shd w:val="clear" w:color="auto" w:fill="FFFFFF"/>
              <w:jc w:val="left"/>
              <w:rPr>
                <w:szCs w:val="20"/>
              </w:rPr>
            </w:pPr>
            <w:r>
              <w:t xml:space="preserve">مقدمي الطلبات الذين لا يستوفون متطلبات برنامج دعم مقدمي الطلبات يجب أن يحصلوا على فترة زمنية محدودة (ولا تؤدي إلى </w:t>
            </w:r>
            <w:r>
              <w:lastRenderedPageBreak/>
              <w:t>تأخير البرنامج لسبب غير معقول) لسداد مبلغ رسوم طلبات إضافي والتحول إلى عملية الطلبات القياسية المرتبطة بطلبهم.</w:t>
            </w:r>
          </w:p>
          <w:p w14:paraId="2392778A" w14:textId="71F72AFB" w:rsidR="00F67C83" w:rsidRPr="00F24474" w:rsidRDefault="00F67C83" w:rsidP="0006617E">
            <w:pPr>
              <w:pStyle w:val="ListParagraph"/>
              <w:numPr>
                <w:ilvl w:val="0"/>
                <w:numId w:val="8"/>
              </w:numPr>
              <w:shd w:val="clear" w:color="auto" w:fill="FFFFFF"/>
              <w:jc w:val="left"/>
              <w:rPr>
                <w:szCs w:val="20"/>
              </w:rPr>
            </w:pPr>
            <w:r>
              <w:t xml:space="preserve">يجب أن تعمل </w:t>
            </w:r>
            <w:r>
              <w:rPr>
                <w:rtl w:val="0"/>
              </w:rPr>
              <w:t>ICANN</w:t>
            </w:r>
            <w:r>
              <w:t xml:space="preserve"> على تحسين مستوى الوعي ببرنامج دعم مقدمي الطلبات وذلك من خلال المشاركة مع مجتمعات </w:t>
            </w:r>
            <w:r>
              <w:rPr>
                <w:rtl w:val="0"/>
              </w:rPr>
              <w:t>ICANN</w:t>
            </w:r>
            <w:r>
              <w:t xml:space="preserve"> الأخرى وشركاء آخرين مناسبين، ويشمل ذلك على سبيل المثال لا الحصر، التركيز على صناعات التكنولوجيا والاتصالات في المناطق المهمّشة مع تحسين مستوى الوعي من خلال الأنشطة الترويجية المكثفة.  </w:t>
            </w:r>
          </w:p>
          <w:p w14:paraId="3E82A6F0" w14:textId="4308592B" w:rsidR="00F67C83" w:rsidRPr="00F24474" w:rsidRDefault="00F67C83" w:rsidP="0006617E">
            <w:pPr>
              <w:pStyle w:val="ListParagraph"/>
              <w:numPr>
                <w:ilvl w:val="0"/>
                <w:numId w:val="8"/>
              </w:numPr>
              <w:shd w:val="clear" w:color="auto" w:fill="FFFFFF"/>
              <w:jc w:val="left"/>
              <w:rPr>
                <w:szCs w:val="20"/>
              </w:rPr>
            </w:pPr>
            <w:r>
              <w:t xml:space="preserve">يجب أن تستعين </w:t>
            </w:r>
            <w:r>
              <w:rPr>
                <w:rtl w:val="0"/>
              </w:rPr>
              <w:t>ICANN</w:t>
            </w:r>
            <w:r>
              <w:t xml:space="preserve"> بأسلوب متعدد الأوجه استنادًا إلى دعم ما قبل تقديم الطلبات، بما في ذلك فترات إنجاز أطول لإيجاد الوعي وتشجيع مشارك الخبراء المستنيرين ممن يفهمون المشكلات الإقليمية ذات الصلة والتشعبات المحتملة على بخصوص خطط الأعمال ذات الصلة، بالإضافة إلى الأدوات والخبرات المتعلقة بكيفية تقييم حالات الأعمال، مثل تطوير سوق من أجل نطاق </w:t>
            </w:r>
            <w:r>
              <w:rPr>
                <w:rtl w:val="0"/>
              </w:rPr>
              <w:t>TLD</w:t>
            </w:r>
            <w:r>
              <w:t xml:space="preserve">. </w:t>
            </w:r>
          </w:p>
          <w:p w14:paraId="092CAAFE" w14:textId="1C740050" w:rsidR="00F67C83" w:rsidRPr="00F24474" w:rsidRDefault="00F67C83" w:rsidP="0006617E">
            <w:pPr>
              <w:pStyle w:val="ListParagraph"/>
              <w:numPr>
                <w:ilvl w:val="0"/>
                <w:numId w:val="8"/>
              </w:numPr>
              <w:shd w:val="clear" w:color="auto" w:fill="FFFFFF"/>
              <w:jc w:val="left"/>
              <w:rPr>
                <w:szCs w:val="20"/>
              </w:rPr>
            </w:pPr>
            <w:r>
              <w:t xml:space="preserve">يجب أن يتواصل الدعم ليتجاوز الجانب المالي. يجب أن يشتمل أسلوب </w:t>
            </w:r>
            <w:r>
              <w:rPr>
                <w:rtl w:val="0"/>
              </w:rPr>
              <w:t>ICANN</w:t>
            </w:r>
            <w:r>
              <w:t xml:space="preserve"> على مراقبة لكل من جانب الإدارة والجانب التشغيلي والفني لتشغيل أي سجل مثل السجلات/أمناء السجلات الحاليين داخل المنطقة من أجل تطوير خبرة محلية للمساعدة في ضمان استمرارية ونجاعة أي أعمال على المدى الطويل.</w:t>
            </w:r>
          </w:p>
          <w:p w14:paraId="1F06ED05" w14:textId="0D677626" w:rsidR="00F67C83" w:rsidRPr="00F24474" w:rsidRDefault="00F67C83" w:rsidP="0006617E">
            <w:pPr>
              <w:pStyle w:val="ListParagraph"/>
              <w:numPr>
                <w:ilvl w:val="0"/>
                <w:numId w:val="8"/>
              </w:numPr>
              <w:shd w:val="clear" w:color="auto" w:fill="FFFFFF"/>
              <w:jc w:val="left"/>
              <w:rPr>
                <w:szCs w:val="20"/>
              </w:rPr>
            </w:pPr>
            <w:r>
              <w:t xml:space="preserve">بالإضافة إلى ذلك، يجب أن يتجاوز الدعم المالي رسوم الطلبات، كمثل تضمين رسوم لكتابة الطلبات ورسوم المحامين ورسوم الصيانة السنوية لـ </w:t>
            </w:r>
            <w:r>
              <w:rPr>
                <w:rtl w:val="0"/>
              </w:rPr>
              <w:t>ICANN</w:t>
            </w:r>
            <w:r>
              <w:t xml:space="preserve">. </w:t>
            </w:r>
          </w:p>
          <w:p w14:paraId="07546AAE" w14:textId="1A56B023" w:rsidR="00F67C83" w:rsidRPr="00F24474" w:rsidRDefault="00F67C83" w:rsidP="0006617E">
            <w:pPr>
              <w:pStyle w:val="ListParagraph"/>
              <w:numPr>
                <w:ilvl w:val="0"/>
                <w:numId w:val="8"/>
              </w:numPr>
              <w:shd w:val="clear" w:color="auto" w:fill="FFFFFF"/>
              <w:jc w:val="left"/>
              <w:rPr>
                <w:szCs w:val="20"/>
              </w:rPr>
            </w:pPr>
            <w:r>
              <w:t xml:space="preserve">يجب على </w:t>
            </w:r>
            <w:r>
              <w:rPr>
                <w:rtl w:val="0"/>
              </w:rPr>
              <w:t>ICANN</w:t>
            </w:r>
            <w:r>
              <w:t xml:space="preserve"> تقييم شركاء تمويل إضافيين، بما في ذلك ما يكون عن طريق المنظمات متعددة الأطراف أو ثنائية الأطراف، من أجل المساعدة في دعم برنامج دعم مقدمي الطلبات. </w:t>
            </w:r>
          </w:p>
          <w:p w14:paraId="615C1573" w14:textId="6AAC5E56" w:rsidR="000F1FBF" w:rsidRPr="00F24474" w:rsidRDefault="00F67C83" w:rsidP="0006617E">
            <w:pPr>
              <w:pStyle w:val="ListParagraph"/>
              <w:numPr>
                <w:ilvl w:val="0"/>
                <w:numId w:val="8"/>
              </w:numPr>
              <w:shd w:val="clear" w:color="auto" w:fill="FFFFFF"/>
              <w:jc w:val="left"/>
              <w:rPr>
                <w:szCs w:val="20"/>
              </w:rPr>
            </w:pPr>
            <w:r>
              <w:t xml:space="preserve">يجب على </w:t>
            </w:r>
            <w:r>
              <w:rPr>
                <w:rtl w:val="0"/>
              </w:rPr>
              <w:t>ICANN</w:t>
            </w:r>
            <w:r>
              <w:t xml:space="preserve"> النظر فيما إن كان هناك تمويل إضافي مطلوب من أجل فتح الجولة التالية من برنامج دعم مقدمي الطلبات.</w:t>
            </w:r>
          </w:p>
          <w:p w14:paraId="71ABF5F6" w14:textId="08FFCB28" w:rsidR="000F1FBF" w:rsidRPr="00F24474" w:rsidRDefault="000F1FBF" w:rsidP="00F24474">
            <w:pPr>
              <w:shd w:val="clear" w:color="auto" w:fill="FFFFFF"/>
              <w:rPr>
                <w:rFonts w:ascii="Arabic Transparent" w:hAnsi="Arabic Transparent"/>
                <w:sz w:val="20"/>
                <w:szCs w:val="20"/>
              </w:rPr>
            </w:pPr>
            <w:r>
              <w:rPr>
                <w:rFonts w:ascii="Arabic Transparent" w:hAnsi="Arabic Transparent"/>
                <w:sz w:val="20"/>
                <w:szCs w:val="20"/>
                <w:u w:val="single"/>
              </w:rPr>
              <w:t>التعقيبات المنشودة</w:t>
            </w:r>
            <w:r>
              <w:rPr>
                <w:rFonts w:ascii="Arabic Transparent" w:hAnsi="Arabic Transparent"/>
                <w:sz w:val="20"/>
                <w:szCs w:val="20"/>
              </w:rPr>
              <w:t xml:space="preserve">: </w:t>
            </w:r>
          </w:p>
          <w:p w14:paraId="5821799F" w14:textId="1743BC87" w:rsidR="0026142A" w:rsidRPr="00F24474" w:rsidRDefault="0026142A" w:rsidP="00F24474">
            <w:pPr>
              <w:shd w:val="clear" w:color="auto" w:fill="FFFFFF"/>
              <w:rPr>
                <w:rFonts w:ascii="Century Gothic" w:hAnsi="Century Gothic" w:cs="Arial"/>
                <w:sz w:val="20"/>
                <w:szCs w:val="20"/>
              </w:rPr>
            </w:pPr>
          </w:p>
          <w:p w14:paraId="091D7406" w14:textId="738BEC1F" w:rsidR="0026142A" w:rsidRPr="00F24474" w:rsidRDefault="0026142A" w:rsidP="00F24474">
            <w:pPr>
              <w:shd w:val="clear" w:color="auto" w:fill="FFFFFF"/>
              <w:rPr>
                <w:rFonts w:ascii="Arabic Transparent" w:hAnsi="Arabic Transparent"/>
                <w:sz w:val="20"/>
                <w:szCs w:val="20"/>
              </w:rPr>
            </w:pPr>
            <w:r>
              <w:rPr>
                <w:rFonts w:ascii="Century Gothic" w:hAnsi="Century Gothic" w:cs="Arial"/>
                <w:sz w:val="20"/>
                <w:szCs w:val="20"/>
              </w:rPr>
              <w:br/>
            </w:r>
            <w:r>
              <w:rPr>
                <w:rFonts w:ascii="Arabic Transparent" w:hAnsi="Arabic Transparent"/>
                <w:sz w:val="20"/>
                <w:szCs w:val="20"/>
              </w:rPr>
              <w:t>وافق مسار العمل بشكل عام على وجوب فتح برنامج دعم مقدمي الطلبات لمقدمي الطلبات بصرف النظر عن موقعهم. كيف سيتوجب تعديل معايير الأهلية لاستيعاب أي تغيير في نطاق البرنامج؟</w:t>
            </w:r>
          </w:p>
          <w:p w14:paraId="49F8BE1B" w14:textId="28AAE927" w:rsidR="0026142A" w:rsidRPr="00F24474" w:rsidRDefault="0026142A" w:rsidP="00F24474">
            <w:pPr>
              <w:shd w:val="clear" w:color="auto" w:fill="FFFFFF"/>
              <w:rPr>
                <w:rFonts w:ascii="Century Gothic" w:hAnsi="Century Gothic" w:cs="Arial"/>
                <w:sz w:val="20"/>
                <w:szCs w:val="20"/>
              </w:rPr>
            </w:pPr>
          </w:p>
          <w:p w14:paraId="6F23D854" w14:textId="043D3490" w:rsidR="0026142A" w:rsidRPr="00F24474" w:rsidRDefault="0026142A" w:rsidP="00F24474">
            <w:pPr>
              <w:shd w:val="clear" w:color="auto" w:fill="FFFFFF"/>
              <w:rPr>
                <w:rFonts w:ascii="Arabic Transparent" w:hAnsi="Arabic Transparent"/>
                <w:sz w:val="20"/>
                <w:szCs w:val="20"/>
              </w:rPr>
            </w:pPr>
            <w:r>
              <w:rPr>
                <w:rFonts w:ascii="Arabic Transparent" w:hAnsi="Arabic Transparent"/>
                <w:sz w:val="20"/>
                <w:szCs w:val="20"/>
              </w:rPr>
              <w:t xml:space="preserve">المؤشرات: كيف يبدو النجاح؟ هل هو العدد الصافي للطلبات و/أو الطلبات المعتمدة؟ أو مقارنة للعدد الذي يفكر في تقديم طلب في مقابل عدد من أكمل فعليًا عملية التقديم (على سبيل المثال، من قام بتطوير </w:t>
            </w:r>
          </w:p>
          <w:p w14:paraId="13BBF877" w14:textId="718142F1" w:rsidR="0026142A" w:rsidRPr="00F24474" w:rsidRDefault="0026142A" w:rsidP="00F24474">
            <w:pPr>
              <w:shd w:val="clear" w:color="auto" w:fill="FFFFFF"/>
              <w:rPr>
                <w:rFonts w:ascii="Arabic Transparent" w:hAnsi="Arabic Transparent"/>
                <w:sz w:val="20"/>
                <w:szCs w:val="20"/>
              </w:rPr>
            </w:pPr>
            <w:r>
              <w:rPr>
                <w:rFonts w:ascii="Arabic Transparent" w:hAnsi="Arabic Transparent"/>
                <w:sz w:val="20"/>
                <w:szCs w:val="20"/>
              </w:rPr>
              <w:t>خطة عمله، أو أقر الاستدامة المالية، أو أمّن مصادر الأموال، أو أمّن دقة المعلومات؟)</w:t>
            </w:r>
          </w:p>
          <w:p w14:paraId="2D37A55A" w14:textId="0CAC2526" w:rsidR="0026142A" w:rsidRPr="00F24474" w:rsidRDefault="0026142A" w:rsidP="00F24474">
            <w:pPr>
              <w:shd w:val="clear" w:color="auto" w:fill="FFFFFF"/>
              <w:rPr>
                <w:rFonts w:ascii="Century Gothic" w:hAnsi="Century Gothic" w:cs="Arial"/>
                <w:sz w:val="20"/>
                <w:szCs w:val="20"/>
              </w:rPr>
            </w:pPr>
          </w:p>
          <w:p w14:paraId="707B7E58" w14:textId="589FFE9D" w:rsidR="0026142A" w:rsidRPr="00F24474" w:rsidRDefault="0026142A" w:rsidP="00F24474">
            <w:pPr>
              <w:shd w:val="clear" w:color="auto" w:fill="FFFFFF"/>
              <w:rPr>
                <w:rFonts w:ascii="Arabic Transparent" w:hAnsi="Arabic Transparent"/>
                <w:sz w:val="20"/>
                <w:szCs w:val="20"/>
              </w:rPr>
            </w:pPr>
            <w:r>
              <w:rPr>
                <w:rFonts w:ascii="Arabic Transparent" w:hAnsi="Arabic Transparent"/>
                <w:sz w:val="20"/>
                <w:szCs w:val="20"/>
              </w:rPr>
              <w:t>ما هي التوقعات الواقعية لبرنامج دعم مقدمي الطلبات في المناطق النامية، حيث قد تغيب البنية التحتية الحيوية لصناعة أسماء النطاقات أو حيث قد لا يكون تشغيل سجل أحد الأولويات بالنسبة لمقدمي الطلبات المحتملين؟</w:t>
            </w:r>
          </w:p>
          <w:p w14:paraId="4CAADCD8" w14:textId="13FA8EDA" w:rsidR="0026142A" w:rsidRPr="00F24474" w:rsidRDefault="0026142A" w:rsidP="00F24474">
            <w:pPr>
              <w:shd w:val="clear" w:color="auto" w:fill="FFFFFF"/>
              <w:rPr>
                <w:rFonts w:ascii="Century Gothic" w:hAnsi="Century Gothic" w:cs="Arial"/>
                <w:sz w:val="20"/>
                <w:szCs w:val="20"/>
              </w:rPr>
            </w:pPr>
          </w:p>
          <w:p w14:paraId="6F9EEFD0" w14:textId="583863CA" w:rsidR="0026142A" w:rsidRPr="00F24474" w:rsidRDefault="0026142A" w:rsidP="00F24474">
            <w:pPr>
              <w:shd w:val="clear" w:color="auto" w:fill="FFFFFF"/>
              <w:rPr>
                <w:rFonts w:ascii="Arabic Transparent" w:hAnsi="Arabic Transparent"/>
                <w:sz w:val="20"/>
                <w:szCs w:val="20"/>
              </w:rPr>
            </w:pPr>
            <w:r>
              <w:rPr>
                <w:rFonts w:ascii="Arabic Transparent" w:hAnsi="Arabic Transparent"/>
                <w:sz w:val="20"/>
                <w:szCs w:val="20"/>
              </w:rPr>
              <w:lastRenderedPageBreak/>
              <w:t>إذا كان هناك مقدمي طلبات أكثر من الأموال، ما معايير التقييم الواجب استخدامها لتحديد طريق توزيع الأموال: حسب المنطقة، أو عدد ما يحرز من نقاط في عملية التقييم، أو نوع الطلب أو المجتمعات الممثلة، أو غيرها؟</w:t>
            </w:r>
          </w:p>
          <w:p w14:paraId="44DD36F1" w14:textId="110645D2" w:rsidR="0026142A" w:rsidRPr="00F24474" w:rsidRDefault="0026142A" w:rsidP="00F24474">
            <w:pPr>
              <w:shd w:val="clear" w:color="auto" w:fill="FFFFFF"/>
              <w:rPr>
                <w:rFonts w:ascii="Century Gothic" w:hAnsi="Century Gothic" w:cs="Arial"/>
                <w:sz w:val="20"/>
                <w:szCs w:val="20"/>
              </w:rPr>
            </w:pPr>
          </w:p>
          <w:p w14:paraId="75919BC1" w14:textId="77777777" w:rsidR="0026142A" w:rsidRPr="00F24474" w:rsidRDefault="0026142A" w:rsidP="00F24474">
            <w:pPr>
              <w:shd w:val="clear" w:color="auto" w:fill="FFFFFF"/>
              <w:rPr>
                <w:rFonts w:ascii="Arabic Transparent" w:hAnsi="Arabic Transparent"/>
                <w:sz w:val="20"/>
                <w:szCs w:val="20"/>
              </w:rPr>
            </w:pPr>
            <w:r>
              <w:rPr>
                <w:rFonts w:ascii="Arabic Transparent" w:hAnsi="Arabic Transparent"/>
                <w:sz w:val="20"/>
                <w:szCs w:val="20"/>
              </w:rPr>
              <w:t xml:space="preserve">هل يوفر برنامج دعم مقدمي الطلبات الأدوات المناسبة للمشاركين المحتملين في البرنامج؟  </w:t>
            </w:r>
          </w:p>
          <w:p w14:paraId="6E114401" w14:textId="01C2C4E6" w:rsidR="0026142A" w:rsidRPr="00F24474" w:rsidRDefault="0026142A" w:rsidP="00F24474">
            <w:pPr>
              <w:shd w:val="clear" w:color="auto" w:fill="FFFFFF"/>
              <w:rPr>
                <w:rFonts w:ascii="Century Gothic" w:hAnsi="Century Gothic" w:cs="Arial"/>
                <w:sz w:val="20"/>
                <w:szCs w:val="20"/>
              </w:rPr>
            </w:pPr>
          </w:p>
          <w:p w14:paraId="276AD52C" w14:textId="77777777" w:rsidR="0026142A" w:rsidRPr="00F24474" w:rsidRDefault="0026142A" w:rsidP="00F24474">
            <w:pPr>
              <w:shd w:val="clear" w:color="auto" w:fill="FFFFFF"/>
              <w:rPr>
                <w:rFonts w:ascii="Arabic Transparent" w:hAnsi="Arabic Transparent"/>
                <w:sz w:val="20"/>
                <w:szCs w:val="20"/>
              </w:rPr>
            </w:pPr>
            <w:r>
              <w:rPr>
                <w:rFonts w:ascii="Arabic Transparent" w:hAnsi="Arabic Transparent"/>
                <w:sz w:val="20"/>
                <w:szCs w:val="20"/>
              </w:rPr>
              <w:t>ما هي أفضل طريقة لضمان توافر الموارد الاستشارية المحلية؟</w:t>
            </w:r>
          </w:p>
          <w:p w14:paraId="4880C7BC" w14:textId="622D1EDB" w:rsidR="0026142A" w:rsidRPr="00F24474" w:rsidRDefault="0026142A" w:rsidP="00F24474">
            <w:pPr>
              <w:shd w:val="clear" w:color="auto" w:fill="FFFFFF"/>
              <w:rPr>
                <w:rFonts w:ascii="Century Gothic" w:hAnsi="Century Gothic" w:cs="Arial"/>
                <w:sz w:val="20"/>
                <w:szCs w:val="20"/>
              </w:rPr>
            </w:pPr>
          </w:p>
          <w:p w14:paraId="5D36CF59" w14:textId="12DC6763" w:rsidR="0026142A" w:rsidRPr="00F24474" w:rsidRDefault="0026142A" w:rsidP="00F24474">
            <w:pPr>
              <w:shd w:val="clear" w:color="auto" w:fill="FFFFFF"/>
              <w:rPr>
                <w:rFonts w:ascii="Arabic Transparent" w:hAnsi="Arabic Transparent"/>
                <w:sz w:val="20"/>
                <w:szCs w:val="20"/>
              </w:rPr>
            </w:pPr>
            <w:r>
              <w:rPr>
                <w:rFonts w:ascii="Arabic Transparent" w:hAnsi="Arabic Transparent"/>
                <w:sz w:val="20"/>
                <w:szCs w:val="20"/>
              </w:rPr>
              <w:t>كيف يمكننا تحسين منحنى التعلم -ما الأفكار الموجودة بما يتجاوز مسألة الإشراف والتلقين؟</w:t>
            </w:r>
          </w:p>
          <w:p w14:paraId="1ABD6832" w14:textId="6BA0584E" w:rsidR="0026142A" w:rsidRPr="00F24474" w:rsidRDefault="0026142A" w:rsidP="00F24474">
            <w:pPr>
              <w:shd w:val="clear" w:color="auto" w:fill="FFFFFF"/>
              <w:rPr>
                <w:rFonts w:ascii="Century Gothic" w:hAnsi="Century Gothic" w:cs="Arial"/>
                <w:sz w:val="20"/>
                <w:szCs w:val="20"/>
              </w:rPr>
            </w:pPr>
          </w:p>
          <w:p w14:paraId="5D009D18" w14:textId="25395D5A" w:rsidR="0026142A" w:rsidRPr="00F24474" w:rsidRDefault="0026142A" w:rsidP="00F24474">
            <w:pPr>
              <w:shd w:val="clear" w:color="auto" w:fill="FFFFFF"/>
              <w:rPr>
                <w:rFonts w:ascii="Arabic Transparent" w:hAnsi="Arabic Transparent"/>
                <w:sz w:val="20"/>
                <w:szCs w:val="20"/>
              </w:rPr>
            </w:pPr>
            <w:r>
              <w:rPr>
                <w:rFonts w:ascii="Arabic Transparent" w:hAnsi="Arabic Transparent"/>
                <w:sz w:val="20"/>
                <w:szCs w:val="20"/>
              </w:rPr>
              <w:t xml:space="preserve">كيف يمكننا معاقبة مقدمي الطلبات الذين قد يحاولوا التلاعب بالنظام؟  </w:t>
            </w:r>
          </w:p>
          <w:p w14:paraId="7B97890B" w14:textId="4D6CCA07" w:rsidR="0026142A" w:rsidRPr="00F24474" w:rsidRDefault="0026142A" w:rsidP="00F24474">
            <w:pPr>
              <w:shd w:val="clear" w:color="auto" w:fill="FFFFFF"/>
              <w:rPr>
                <w:rFonts w:ascii="Century Gothic" w:hAnsi="Century Gothic" w:cs="Arial"/>
                <w:sz w:val="20"/>
                <w:szCs w:val="20"/>
              </w:rPr>
            </w:pPr>
          </w:p>
          <w:p w14:paraId="3A30979F" w14:textId="525B47D7" w:rsidR="0026142A" w:rsidRPr="00F24474" w:rsidRDefault="0026142A" w:rsidP="00F24474">
            <w:pPr>
              <w:shd w:val="clear" w:color="auto" w:fill="FFFFFF"/>
              <w:rPr>
                <w:rFonts w:ascii="Arabic Transparent" w:hAnsi="Arabic Transparent"/>
                <w:sz w:val="20"/>
                <w:szCs w:val="20"/>
              </w:rPr>
            </w:pPr>
            <w:r>
              <w:rPr>
                <w:rFonts w:ascii="Arabic Transparent" w:hAnsi="Arabic Transparent"/>
                <w:sz w:val="20"/>
                <w:szCs w:val="20"/>
              </w:rPr>
              <w:t>هل هناك أية اعتبارات ذات صلة بحل تنافس السلاسل والمزادات يجب وضعها في الاعتبار؟</w:t>
            </w:r>
          </w:p>
          <w:p w14:paraId="753581B4" w14:textId="33C123D8" w:rsidR="0026142A" w:rsidRPr="00F24474" w:rsidRDefault="0026142A" w:rsidP="00F24474">
            <w:pPr>
              <w:shd w:val="clear" w:color="auto" w:fill="FFFFFF"/>
              <w:rPr>
                <w:rFonts w:ascii="Century Gothic" w:hAnsi="Century Gothic" w:cs="Arial"/>
                <w:sz w:val="20"/>
                <w:szCs w:val="20"/>
              </w:rPr>
            </w:pPr>
          </w:p>
          <w:p w14:paraId="20BDD984" w14:textId="77777777" w:rsidR="0026142A" w:rsidRPr="00F24474" w:rsidRDefault="0026142A" w:rsidP="00F24474">
            <w:pPr>
              <w:shd w:val="clear" w:color="auto" w:fill="FFFFFF"/>
              <w:rPr>
                <w:rFonts w:ascii="Arabic Transparent" w:hAnsi="Arabic Transparent"/>
                <w:sz w:val="20"/>
                <w:szCs w:val="20"/>
              </w:rPr>
            </w:pPr>
            <w:r>
              <w:rPr>
                <w:rFonts w:ascii="Arabic Transparent" w:hAnsi="Arabic Transparent"/>
                <w:sz w:val="20"/>
                <w:szCs w:val="20"/>
              </w:rPr>
              <w:t>هل يجب أ نتكون هناك جولة مخصصة من أجل مقدمي الطلبات من الدول النامية؟</w:t>
            </w:r>
          </w:p>
          <w:p w14:paraId="2E4E7200" w14:textId="032FAAF8" w:rsidR="0026142A" w:rsidRPr="00F24474" w:rsidRDefault="0026142A" w:rsidP="00F24474">
            <w:pPr>
              <w:shd w:val="clear" w:color="auto" w:fill="FFFFFF"/>
              <w:rPr>
                <w:rFonts w:ascii="Century Gothic" w:hAnsi="Century Gothic" w:cs="Arial"/>
                <w:sz w:val="20"/>
                <w:szCs w:val="20"/>
              </w:rPr>
            </w:pPr>
          </w:p>
          <w:p w14:paraId="0AA648EE" w14:textId="19365671" w:rsidR="0026142A" w:rsidRPr="00F24474" w:rsidRDefault="0026142A" w:rsidP="00F24474">
            <w:pPr>
              <w:shd w:val="clear" w:color="auto" w:fill="FFFFFF"/>
              <w:rPr>
                <w:rFonts w:ascii="Arabic Transparent" w:hAnsi="Arabic Transparent"/>
                <w:sz w:val="20"/>
                <w:szCs w:val="20"/>
              </w:rPr>
            </w:pPr>
            <w:r>
              <w:rPr>
                <w:rFonts w:ascii="Arabic Transparent" w:hAnsi="Arabic Transparent"/>
                <w:sz w:val="20"/>
                <w:szCs w:val="20"/>
              </w:rPr>
              <w:t xml:space="preserve">ما مصدر التمويل الذي يجب أن يكون لبرنامج دعم مقدمي الطلبات؟  هل يجب اعتبار تلك الأموال عنصرًا إضافيًا لرسوم الطلبات؟ هل يجب على </w:t>
            </w:r>
            <w:r>
              <w:rPr>
                <w:rFonts w:ascii="Arabic Transparent" w:hAnsi="Arabic Transparent"/>
                <w:sz w:val="20"/>
                <w:rtl w:val="0"/>
              </w:rPr>
              <w:t>ICANN</w:t>
            </w:r>
            <w:r>
              <w:rPr>
                <w:rFonts w:ascii="Arabic Transparent" w:hAnsi="Arabic Transparent"/>
                <w:sz w:val="20"/>
                <w:szCs w:val="20"/>
              </w:rPr>
              <w:t xml:space="preserve"> استخدام حصة من أي رسوم زائدة تحصل عليها من خلال هذه الجولة التالية من نطاقات </w:t>
            </w:r>
            <w:r>
              <w:rPr>
                <w:rFonts w:ascii="Arabic Transparent" w:hAnsi="Arabic Transparent"/>
                <w:sz w:val="20"/>
                <w:rtl w:val="0"/>
              </w:rPr>
              <w:t>gTLD</w:t>
            </w:r>
            <w:r>
              <w:rPr>
                <w:rFonts w:ascii="Arabic Transparent" w:hAnsi="Arabic Transparent"/>
                <w:sz w:val="20"/>
                <w:szCs w:val="20"/>
              </w:rPr>
              <w:t xml:space="preserve"> الجديدة لتمويل فترات دعم مقدمي الطلبات التالية</w:t>
            </w:r>
          </w:p>
          <w:p w14:paraId="780CCB82" w14:textId="6E380B4A" w:rsidR="00F67C83" w:rsidRPr="00F24474" w:rsidRDefault="00F67C83" w:rsidP="00F24474">
            <w:pPr>
              <w:pStyle w:val="BodyText"/>
              <w:ind w:right="545"/>
              <w:jc w:val="left"/>
              <w:rPr>
                <w:color w:val="000000"/>
                <w:szCs w:val="20"/>
              </w:rPr>
            </w:pPr>
          </w:p>
        </w:tc>
        <w:tc>
          <w:tcPr>
            <w:tcW w:w="5528" w:type="dxa"/>
          </w:tcPr>
          <w:p w14:paraId="7DC82691" w14:textId="77777777" w:rsidR="0058272E" w:rsidRDefault="0058272E" w:rsidP="00E64914">
            <w:pPr>
              <w:pStyle w:val="BodyText"/>
              <w:ind w:right="545"/>
              <w:rPr>
                <w:color w:val="000000"/>
                <w:szCs w:val="20"/>
              </w:rPr>
            </w:pPr>
          </w:p>
          <w:p w14:paraId="7C6E4A92" w14:textId="77777777" w:rsidR="000F1FBF" w:rsidRDefault="000F1FBF" w:rsidP="00E64914">
            <w:pPr>
              <w:pStyle w:val="BodyText"/>
              <w:ind w:right="545"/>
              <w:rPr>
                <w:color w:val="000000"/>
                <w:szCs w:val="20"/>
              </w:rPr>
            </w:pPr>
          </w:p>
          <w:p w14:paraId="79A9CCD4" w14:textId="77777777" w:rsidR="000F1FBF" w:rsidRDefault="00D822F2" w:rsidP="00E64914">
            <w:pPr>
              <w:pStyle w:val="BodyText"/>
              <w:ind w:right="545"/>
              <w:rPr>
                <w:color w:val="000000"/>
                <w:szCs w:val="20"/>
              </w:rPr>
            </w:pPr>
            <w:r>
              <w:rPr>
                <w:color w:val="000000"/>
              </w:rPr>
              <w:t xml:space="preserve">قد يكون لمنظمة </w:t>
            </w:r>
            <w:r>
              <w:rPr>
                <w:color w:val="000000"/>
                <w:rtl w:val="0"/>
              </w:rPr>
              <w:t>ICANN</w:t>
            </w:r>
            <w:r>
              <w:rPr>
                <w:color w:val="000000"/>
              </w:rPr>
              <w:t xml:space="preserve"> دول شرعي ومفيد تؤديه في مساعدة بعض فئات الطلبات المحتملة لنطاقات </w:t>
            </w:r>
            <w:r>
              <w:rPr>
                <w:color w:val="000000"/>
                <w:rtl w:val="0"/>
              </w:rPr>
              <w:t>gTLD</w:t>
            </w:r>
            <w:r>
              <w:rPr>
                <w:color w:val="000000"/>
              </w:rPr>
              <w:t xml:space="preserve"> الجديدة. </w:t>
            </w:r>
          </w:p>
          <w:p w14:paraId="6C27CD8C" w14:textId="77777777" w:rsidR="001E7DF4" w:rsidRDefault="001E7DF4" w:rsidP="00E64914">
            <w:pPr>
              <w:pStyle w:val="BodyText"/>
              <w:ind w:right="545"/>
              <w:rPr>
                <w:color w:val="000000"/>
                <w:szCs w:val="20"/>
              </w:rPr>
            </w:pPr>
            <w:r>
              <w:rPr>
                <w:color w:val="000000"/>
              </w:rPr>
              <w:t xml:space="preserve">وعلى الرغم من ذلك، في حالة الدول والمناطق الخاصة، أو فئات مثل "الدول النامية"، هناك مجموعة من العوامل التي قد تؤثر على ما إن كانت الطلبات سيتم تقديمها أم لا. وهي تشمل العناصر المفيدة لأي حالة أعمال (حجم السوق والطلب وخبرات الموردين والنمو المتوقع)؛ بالإضافة إلى سوق </w:t>
            </w:r>
            <w:r>
              <w:rPr>
                <w:color w:val="000000"/>
                <w:rtl w:val="0"/>
              </w:rPr>
              <w:t>DNS</w:t>
            </w:r>
            <w:r>
              <w:rPr>
                <w:color w:val="000000"/>
              </w:rPr>
              <w:t xml:space="preserve"> الأوسع، بما في كل مزيج نطاقات </w:t>
            </w:r>
            <w:r>
              <w:rPr>
                <w:color w:val="000000"/>
                <w:rtl w:val="0"/>
              </w:rPr>
              <w:t>gTLD</w:t>
            </w:r>
            <w:r>
              <w:rPr>
                <w:color w:val="000000"/>
              </w:rPr>
              <w:t xml:space="preserve"> الحالية ونطاقات </w:t>
            </w:r>
            <w:r>
              <w:rPr>
                <w:color w:val="000000"/>
                <w:rtl w:val="0"/>
              </w:rPr>
              <w:t>ccTLD</w:t>
            </w:r>
            <w:r>
              <w:rPr>
                <w:color w:val="000000"/>
              </w:rPr>
              <w:t xml:space="preserve"> ونطاقات </w:t>
            </w:r>
            <w:r>
              <w:rPr>
                <w:color w:val="000000"/>
                <w:rtl w:val="0"/>
              </w:rPr>
              <w:t>gTLD</w:t>
            </w:r>
            <w:r>
              <w:rPr>
                <w:color w:val="000000"/>
              </w:rPr>
              <w:t xml:space="preserve"> الجديدة المحتملة. ويجب أن تأخذ أي سياسة احتياجات "دعم مقدمي الطلبات" جميع هذه العوامل في الاعتبار وأن تقبل بأن تلك "المعلومات والتوعية" قد ينظر إليها على اعتبار أنها تحيز لقطاع واحد في أي سوق أوسع.</w:t>
            </w:r>
          </w:p>
          <w:p w14:paraId="1DE83A48" w14:textId="6A40190E" w:rsidR="00F519FA" w:rsidRDefault="00F519FA" w:rsidP="00E64914">
            <w:pPr>
              <w:pStyle w:val="BodyText"/>
              <w:ind w:right="545"/>
              <w:rPr>
                <w:color w:val="000000"/>
                <w:szCs w:val="20"/>
              </w:rPr>
            </w:pPr>
            <w:r>
              <w:rPr>
                <w:color w:val="000000"/>
              </w:rPr>
              <w:lastRenderedPageBreak/>
              <w:t>(</w:t>
            </w:r>
            <w:r>
              <w:rPr>
                <w:b/>
                <w:bCs/>
                <w:color w:val="000000"/>
              </w:rPr>
              <w:t>المصدر:</w:t>
            </w:r>
            <w:r>
              <w:rPr>
                <w:color w:val="000000"/>
              </w:rPr>
              <w:t xml:space="preserve"> </w:t>
            </w:r>
            <w:r>
              <w:rPr>
                <w:i/>
                <w:iCs/>
                <w:color w:val="000000"/>
              </w:rPr>
              <w:t>نص أمانة السر</w:t>
            </w:r>
            <w:r>
              <w:rPr>
                <w:color w:val="000000"/>
              </w:rPr>
              <w:t>)</w:t>
            </w:r>
          </w:p>
        </w:tc>
      </w:tr>
      <w:tr w:rsidR="0058272E" w14:paraId="6C379524" w14:textId="77777777" w:rsidTr="00EC2424">
        <w:tc>
          <w:tcPr>
            <w:tcW w:w="5104" w:type="dxa"/>
          </w:tcPr>
          <w:p w14:paraId="0F9BD13D" w14:textId="55642E89" w:rsidR="0058272E" w:rsidRPr="00726A26" w:rsidRDefault="0058272E" w:rsidP="0058272E">
            <w:pPr>
              <w:pStyle w:val="BodyText"/>
              <w:ind w:right="545"/>
              <w:jc w:val="center"/>
              <w:rPr>
                <w:color w:val="000000"/>
                <w:sz w:val="22"/>
                <w:u w:val="single"/>
              </w:rPr>
            </w:pPr>
            <w:r>
              <w:rPr>
                <w:color w:val="000000"/>
                <w:sz w:val="22"/>
                <w:u w:val="single"/>
              </w:rPr>
              <w:lastRenderedPageBreak/>
              <w:t>معايير تقييم الطلبات</w:t>
            </w:r>
          </w:p>
        </w:tc>
        <w:tc>
          <w:tcPr>
            <w:tcW w:w="5528" w:type="dxa"/>
          </w:tcPr>
          <w:p w14:paraId="67B6D5DE" w14:textId="77777777" w:rsidR="0058272E" w:rsidRDefault="0058272E" w:rsidP="00E64914">
            <w:pPr>
              <w:pStyle w:val="BodyText"/>
              <w:ind w:right="545"/>
              <w:rPr>
                <w:color w:val="000000"/>
                <w:szCs w:val="20"/>
              </w:rPr>
            </w:pPr>
          </w:p>
        </w:tc>
      </w:tr>
      <w:tr w:rsidR="0058272E" w14:paraId="12BEF044" w14:textId="77777777" w:rsidTr="00EC2424">
        <w:tc>
          <w:tcPr>
            <w:tcW w:w="5104" w:type="dxa"/>
          </w:tcPr>
          <w:p w14:paraId="17415FA7" w14:textId="77777777" w:rsidR="0058272E" w:rsidRPr="00F24474" w:rsidRDefault="0058272E" w:rsidP="00F24474">
            <w:pPr>
              <w:pStyle w:val="BodyText"/>
              <w:ind w:right="545"/>
              <w:jc w:val="left"/>
              <w:rPr>
                <w:b/>
                <w:color w:val="000000"/>
                <w:szCs w:val="20"/>
              </w:rPr>
            </w:pPr>
            <w:r>
              <w:rPr>
                <w:b/>
                <w:bCs/>
                <w:color w:val="000000"/>
              </w:rPr>
              <w:t>1.7.1 الأسماء المحجوزة</w:t>
            </w:r>
          </w:p>
          <w:p w14:paraId="17D045F2" w14:textId="77777777" w:rsidR="00F24474" w:rsidRPr="00F24474" w:rsidRDefault="00F24474" w:rsidP="00F24474">
            <w:pPr>
              <w:pStyle w:val="BodyText"/>
              <w:ind w:right="545"/>
              <w:jc w:val="left"/>
              <w:rPr>
                <w:color w:val="000000"/>
                <w:szCs w:val="20"/>
              </w:rPr>
            </w:pPr>
            <w:r>
              <w:rPr>
                <w:color w:val="000000"/>
                <w:u w:val="single"/>
              </w:rPr>
              <w:t>التوصية</w:t>
            </w:r>
            <w:r>
              <w:rPr>
                <w:color w:val="000000"/>
              </w:rPr>
              <w:t xml:space="preserve">: </w:t>
            </w:r>
          </w:p>
          <w:p w14:paraId="3CB7ABF4" w14:textId="468967BE" w:rsidR="00F24474" w:rsidRPr="00F24474" w:rsidRDefault="00F24474" w:rsidP="00F24474">
            <w:pPr>
              <w:shd w:val="clear" w:color="auto" w:fill="FFFFFF"/>
              <w:rPr>
                <w:rFonts w:ascii="Arabic Transparent" w:hAnsi="Arabic Transparent"/>
                <w:color w:val="000000"/>
                <w:sz w:val="20"/>
                <w:szCs w:val="20"/>
              </w:rPr>
            </w:pPr>
            <w:r>
              <w:rPr>
                <w:rFonts w:ascii="Arabic Transparent" w:hAnsi="Arabic Transparent"/>
                <w:color w:val="000000"/>
                <w:sz w:val="20"/>
                <w:szCs w:val="20"/>
              </w:rPr>
              <w:t xml:space="preserve">ثمة اتفاق عام على الحاجة للتغييرات المتزايدة فقط لكل من (1) قائمة الأسماء المحجوزة والأحكام ذات الصلة في </w:t>
            </w:r>
          </w:p>
          <w:p w14:paraId="51D43C2B" w14:textId="4DA3D080" w:rsidR="00F24474" w:rsidRPr="00F24474" w:rsidRDefault="00F24474" w:rsidP="00F24474">
            <w:pPr>
              <w:shd w:val="clear" w:color="auto" w:fill="FFFFFF"/>
              <w:rPr>
                <w:rFonts w:ascii="Arabic Transparent" w:hAnsi="Arabic Transparent"/>
                <w:color w:val="000000"/>
                <w:sz w:val="20"/>
                <w:szCs w:val="20"/>
              </w:rPr>
            </w:pPr>
            <w:r>
              <w:rPr>
                <w:rFonts w:ascii="Arabic Transparent" w:hAnsi="Arabic Transparent"/>
                <w:color w:val="000000"/>
                <w:sz w:val="20"/>
                <w:szCs w:val="20"/>
              </w:rPr>
              <w:t xml:space="preserve">المستوى الأعلى في دليل مقدمي الطلبات و(2) حجوزات </w:t>
            </w:r>
          </w:p>
          <w:p w14:paraId="0B0DE94E" w14:textId="0481BD73" w:rsidR="00F24474" w:rsidRDefault="00F24474" w:rsidP="00F24474">
            <w:pPr>
              <w:shd w:val="clear" w:color="auto" w:fill="FFFFFF"/>
              <w:rPr>
                <w:rFonts w:ascii="Arabic Transparent" w:hAnsi="Arabic Transparent"/>
                <w:color w:val="000000"/>
                <w:sz w:val="20"/>
                <w:szCs w:val="20"/>
              </w:rPr>
            </w:pPr>
            <w:r>
              <w:rPr>
                <w:rFonts w:ascii="Arabic Transparent" w:hAnsi="Arabic Transparent"/>
                <w:color w:val="000000"/>
                <w:sz w:val="20"/>
                <w:szCs w:val="20"/>
              </w:rPr>
              <w:t>المستوى الثاني في اتفاقية السجل الأساسية. ووافق مسار العمل بشكل عام على التغييرات التالية.</w:t>
            </w:r>
          </w:p>
          <w:p w14:paraId="004DA3DF" w14:textId="77777777" w:rsidR="00CF41D2" w:rsidRPr="00F24474" w:rsidRDefault="00CF41D2" w:rsidP="00F24474">
            <w:pPr>
              <w:shd w:val="clear" w:color="auto" w:fill="FFFFFF"/>
              <w:rPr>
                <w:rFonts w:ascii="Century Gothic" w:hAnsi="Century Gothic" w:cs="Arial"/>
                <w:color w:val="000000"/>
                <w:sz w:val="20"/>
                <w:szCs w:val="20"/>
              </w:rPr>
            </w:pPr>
          </w:p>
          <w:p w14:paraId="005F4CEC" w14:textId="2E48A147" w:rsidR="00F24474" w:rsidRPr="00F24474" w:rsidRDefault="00F24474" w:rsidP="00F24474">
            <w:pPr>
              <w:shd w:val="clear" w:color="auto" w:fill="FFFFFF"/>
              <w:rPr>
                <w:rFonts w:ascii="Arabic Transparent" w:hAnsi="Arabic Transparent"/>
                <w:color w:val="000000"/>
                <w:sz w:val="20"/>
                <w:szCs w:val="20"/>
              </w:rPr>
            </w:pPr>
            <w:r>
              <w:rPr>
                <w:rFonts w:ascii="Arabic Transparent" w:hAnsi="Arabic Transparent"/>
                <w:color w:val="000000"/>
                <w:sz w:val="20"/>
                <w:szCs w:val="20"/>
              </w:rPr>
              <w:t>الحجز في المستوى الأعلى: الحفاظ على جميع الحجوزات الحالية، مع إضافة:</w:t>
            </w:r>
          </w:p>
          <w:p w14:paraId="7E4A80FD" w14:textId="26ABEDED" w:rsidR="00F24474" w:rsidRDefault="00F24474" w:rsidP="0006617E">
            <w:pPr>
              <w:pStyle w:val="ListParagraph"/>
              <w:numPr>
                <w:ilvl w:val="0"/>
                <w:numId w:val="9"/>
              </w:numPr>
              <w:shd w:val="clear" w:color="auto" w:fill="FFFFFF"/>
              <w:rPr>
                <w:color w:val="000000"/>
                <w:szCs w:val="20"/>
              </w:rPr>
            </w:pPr>
            <w:r>
              <w:rPr>
                <w:color w:val="000000"/>
              </w:rPr>
              <w:t xml:space="preserve">أسماء المُعرِّفات الفنية العامة (أي </w:t>
            </w:r>
            <w:r>
              <w:rPr>
                <w:color w:val="000000"/>
                <w:rtl w:val="0"/>
              </w:rPr>
              <w:t>PTI</w:t>
            </w:r>
            <w:r>
              <w:rPr>
                <w:color w:val="000000"/>
              </w:rPr>
              <w:t>، المعرفات التقنية العامة)</w:t>
            </w:r>
          </w:p>
          <w:p w14:paraId="0B435E34" w14:textId="5EC94CBC" w:rsidR="00F24474" w:rsidRPr="00E0795A" w:rsidRDefault="00F24474" w:rsidP="0006617E">
            <w:pPr>
              <w:pStyle w:val="ListParagraph"/>
              <w:numPr>
                <w:ilvl w:val="0"/>
                <w:numId w:val="9"/>
              </w:numPr>
              <w:shd w:val="clear" w:color="auto" w:fill="FFFFFF"/>
              <w:rPr>
                <w:color w:val="000000"/>
                <w:szCs w:val="20"/>
              </w:rPr>
            </w:pPr>
            <w:r>
              <w:rPr>
                <w:color w:val="000000"/>
              </w:rPr>
              <w:t>أسماء النطاقات ذات الاستخدام الخاص من خلال الإجراء الموضح في طلب تقديم التعقيبات رقم 6761 لفريق عمل هندسة الإنترنت.</w:t>
            </w:r>
          </w:p>
          <w:p w14:paraId="28FA6E03" w14:textId="36B79281" w:rsidR="00F24474" w:rsidRPr="00F24474" w:rsidRDefault="00F24474" w:rsidP="00F24474">
            <w:pPr>
              <w:shd w:val="clear" w:color="auto" w:fill="FFFFFF"/>
              <w:rPr>
                <w:rFonts w:ascii="Arabic Transparent" w:hAnsi="Arabic Transparent"/>
                <w:color w:val="000000"/>
                <w:sz w:val="20"/>
                <w:szCs w:val="20"/>
              </w:rPr>
            </w:pPr>
            <w:r>
              <w:rPr>
                <w:rFonts w:ascii="Arabic Transparent" w:hAnsi="Arabic Transparent"/>
                <w:color w:val="000000"/>
                <w:sz w:val="20"/>
                <w:szCs w:val="20"/>
              </w:rPr>
              <w:t xml:space="preserve">الحجوزات في المستوى الثاني: الحفاظ على جميع </w:t>
            </w:r>
          </w:p>
          <w:p w14:paraId="5C570FC1" w14:textId="5E1D448B" w:rsidR="00F24474" w:rsidRPr="00F24474" w:rsidRDefault="00E0795A" w:rsidP="00F24474">
            <w:pPr>
              <w:shd w:val="clear" w:color="auto" w:fill="FFFFFF"/>
              <w:rPr>
                <w:rFonts w:ascii="Arabic Transparent" w:hAnsi="Arabic Transparent"/>
                <w:color w:val="000000"/>
                <w:sz w:val="20"/>
                <w:szCs w:val="20"/>
              </w:rPr>
            </w:pPr>
            <w:r>
              <w:rPr>
                <w:rFonts w:ascii="Arabic Transparent" w:hAnsi="Arabic Transparent"/>
                <w:color w:val="000000"/>
                <w:sz w:val="20"/>
                <w:szCs w:val="20"/>
              </w:rPr>
              <w:t xml:space="preserve">الحجوزات الحالية، ولكن مع تحديث الجدول 5 لكي </w:t>
            </w:r>
          </w:p>
          <w:p w14:paraId="71B5F64E" w14:textId="6B490F2D" w:rsidR="00F24474" w:rsidRPr="00F24474" w:rsidRDefault="00F24474" w:rsidP="00F24474">
            <w:pPr>
              <w:shd w:val="clear" w:color="auto" w:fill="FFFFFF"/>
              <w:rPr>
                <w:rFonts w:ascii="Arabic Transparent" w:hAnsi="Arabic Transparent"/>
                <w:color w:val="000000"/>
                <w:sz w:val="20"/>
                <w:szCs w:val="20"/>
              </w:rPr>
            </w:pPr>
            <w:r>
              <w:rPr>
                <w:rFonts w:ascii="Arabic Transparent" w:hAnsi="Arabic Transparent"/>
                <w:color w:val="000000"/>
                <w:sz w:val="20"/>
                <w:szCs w:val="20"/>
              </w:rPr>
              <w:t xml:space="preserve">يشمل تدابير مسميات </w:t>
            </w:r>
            <w:r>
              <w:rPr>
                <w:rFonts w:ascii="Arabic Transparent" w:hAnsi="Arabic Transparent"/>
                <w:color w:val="000000"/>
                <w:sz w:val="20"/>
                <w:rtl w:val="0"/>
              </w:rPr>
              <w:t>ASCII</w:t>
            </w:r>
            <w:r>
              <w:rPr>
                <w:rFonts w:ascii="Arabic Transparent" w:hAnsi="Arabic Transparent"/>
                <w:color w:val="000000"/>
                <w:sz w:val="20"/>
                <w:szCs w:val="20"/>
              </w:rPr>
              <w:t xml:space="preserve"> ثنائية الأحرف حرف/حرف لتجنب الالتباس </w:t>
            </w:r>
          </w:p>
          <w:p w14:paraId="457C1877" w14:textId="7F52795A" w:rsidR="00F24474" w:rsidRPr="00F24474" w:rsidRDefault="00F24474" w:rsidP="00F24474">
            <w:pPr>
              <w:shd w:val="clear" w:color="auto" w:fill="FFFFFF"/>
              <w:rPr>
                <w:rFonts w:ascii="Arabic Transparent" w:hAnsi="Arabic Transparent"/>
                <w:color w:val="000000"/>
                <w:sz w:val="20"/>
                <w:szCs w:val="20"/>
              </w:rPr>
            </w:pPr>
            <w:r>
              <w:rPr>
                <w:rFonts w:ascii="Arabic Transparent" w:hAnsi="Arabic Transparent"/>
                <w:color w:val="000000"/>
                <w:sz w:val="20"/>
                <w:szCs w:val="20"/>
              </w:rPr>
              <w:t xml:space="preserve">بأكواد الدول المقابلة لها التي اعتمدها </w:t>
            </w:r>
          </w:p>
          <w:p w14:paraId="7BE29A12" w14:textId="40F94E05" w:rsidR="00F24474" w:rsidRPr="00F24474" w:rsidRDefault="00F24474" w:rsidP="00F24474">
            <w:pPr>
              <w:shd w:val="clear" w:color="auto" w:fill="FFFFFF"/>
              <w:rPr>
                <w:rFonts w:ascii="Arabic Transparent" w:hAnsi="Arabic Transparent"/>
                <w:color w:val="000000"/>
                <w:sz w:val="20"/>
                <w:szCs w:val="20"/>
              </w:rPr>
            </w:pPr>
            <w:r>
              <w:rPr>
                <w:rFonts w:ascii="Arabic Transparent" w:hAnsi="Arabic Transparent"/>
                <w:color w:val="000000"/>
                <w:sz w:val="20"/>
                <w:szCs w:val="20"/>
              </w:rPr>
              <w:t xml:space="preserve">مجلس إدارة </w:t>
            </w:r>
            <w:r>
              <w:rPr>
                <w:rFonts w:ascii="Arabic Transparent" w:hAnsi="Arabic Transparent"/>
                <w:color w:val="000000"/>
                <w:sz w:val="20"/>
                <w:rtl w:val="0"/>
              </w:rPr>
              <w:t>ICANN</w:t>
            </w:r>
            <w:r>
              <w:rPr>
                <w:rFonts w:ascii="Arabic Transparent" w:hAnsi="Arabic Transparent"/>
                <w:color w:val="000000"/>
                <w:sz w:val="20"/>
                <w:szCs w:val="20"/>
              </w:rPr>
              <w:t xml:space="preserve"> في 8 نوفمبر/تشرين الثاني 2018.</w:t>
            </w:r>
          </w:p>
          <w:p w14:paraId="3F3DB035" w14:textId="346C8DB0" w:rsidR="00F24474" w:rsidRPr="00F24474" w:rsidRDefault="00F24474" w:rsidP="00F24474">
            <w:pPr>
              <w:shd w:val="clear" w:color="auto" w:fill="FFFFFF"/>
              <w:rPr>
                <w:rFonts w:ascii="Century Gothic" w:hAnsi="Century Gothic" w:cs="Arial"/>
                <w:color w:val="000000"/>
                <w:sz w:val="20"/>
                <w:szCs w:val="20"/>
              </w:rPr>
            </w:pPr>
          </w:p>
          <w:p w14:paraId="08E31A8E" w14:textId="289410BA" w:rsidR="00F24474" w:rsidRPr="00F24474" w:rsidRDefault="00F24474" w:rsidP="00F24474">
            <w:pPr>
              <w:shd w:val="clear" w:color="auto" w:fill="FFFFFF"/>
              <w:rPr>
                <w:rFonts w:ascii="Arabic Transparent" w:hAnsi="Arabic Transparent"/>
                <w:color w:val="000000"/>
                <w:sz w:val="20"/>
                <w:szCs w:val="20"/>
              </w:rPr>
            </w:pPr>
            <w:r>
              <w:rPr>
                <w:rFonts w:ascii="Arabic Transparent" w:hAnsi="Arabic Transparent"/>
                <w:color w:val="000000"/>
                <w:sz w:val="20"/>
                <w:szCs w:val="20"/>
              </w:rPr>
              <w:t>كما تنظر مجموعة العمل في</w:t>
            </w:r>
          </w:p>
          <w:p w14:paraId="6B2E8FDC" w14:textId="4B0EFCB1" w:rsidR="00F24474" w:rsidRPr="00F24474" w:rsidRDefault="00F24474" w:rsidP="00F24474">
            <w:pPr>
              <w:shd w:val="clear" w:color="auto" w:fill="FFFFFF"/>
              <w:rPr>
                <w:rFonts w:ascii="Arabic Transparent" w:hAnsi="Arabic Transparent"/>
                <w:color w:val="000000"/>
                <w:sz w:val="20"/>
                <w:szCs w:val="20"/>
              </w:rPr>
            </w:pPr>
            <w:r>
              <w:rPr>
                <w:rFonts w:ascii="Arabic Transparent" w:hAnsi="Arabic Transparent"/>
                <w:color w:val="000000"/>
                <w:sz w:val="20"/>
                <w:szCs w:val="20"/>
              </w:rPr>
              <w:t xml:space="preserve">مقترح بإزالة حجز </w:t>
            </w:r>
          </w:p>
          <w:p w14:paraId="10519B02" w14:textId="2C3011CD" w:rsidR="00F24474" w:rsidRPr="00F24474" w:rsidRDefault="00F24474" w:rsidP="00F24474">
            <w:pPr>
              <w:shd w:val="clear" w:color="auto" w:fill="FFFFFF"/>
              <w:rPr>
                <w:rFonts w:ascii="Arabic Transparent" w:hAnsi="Arabic Transparent"/>
                <w:color w:val="000000"/>
                <w:sz w:val="20"/>
                <w:szCs w:val="20"/>
              </w:rPr>
            </w:pPr>
            <w:r>
              <w:rPr>
                <w:rFonts w:ascii="Arabic Transparent" w:hAnsi="Arabic Transparent"/>
                <w:color w:val="000000"/>
                <w:sz w:val="20"/>
                <w:szCs w:val="20"/>
              </w:rPr>
              <w:t xml:space="preserve">السلاسل ذات الحرفين في المستوى الأعلى التي تتكون من </w:t>
            </w:r>
          </w:p>
          <w:p w14:paraId="109477F9" w14:textId="4BDDF486" w:rsidR="00F24474" w:rsidRPr="00F24474" w:rsidRDefault="00F24474" w:rsidP="00F24474">
            <w:pPr>
              <w:shd w:val="clear" w:color="auto" w:fill="FFFFFF"/>
              <w:rPr>
                <w:rFonts w:ascii="Arabic Transparent" w:hAnsi="Arabic Transparent"/>
                <w:color w:val="000000"/>
                <w:sz w:val="20"/>
                <w:szCs w:val="20"/>
              </w:rPr>
            </w:pPr>
            <w:r>
              <w:rPr>
                <w:rFonts w:ascii="Arabic Transparent" w:hAnsi="Arabic Transparent"/>
                <w:color w:val="000000"/>
                <w:sz w:val="20"/>
                <w:szCs w:val="20"/>
              </w:rPr>
              <w:t xml:space="preserve">حرف </w:t>
            </w:r>
            <w:r>
              <w:rPr>
                <w:rFonts w:ascii="Arabic Transparent" w:hAnsi="Arabic Transparent"/>
                <w:color w:val="000000"/>
                <w:sz w:val="20"/>
                <w:rtl w:val="0"/>
              </w:rPr>
              <w:t>ASCII</w:t>
            </w:r>
            <w:r>
              <w:rPr>
                <w:rFonts w:ascii="Arabic Transparent" w:hAnsi="Arabic Transparent"/>
                <w:color w:val="000000"/>
                <w:sz w:val="20"/>
                <w:szCs w:val="20"/>
              </w:rPr>
              <w:t xml:space="preserve"> واحد ورقم واحد (على سبيل المثال،</w:t>
            </w:r>
          </w:p>
          <w:p w14:paraId="6D9CF650" w14:textId="66DF7F31" w:rsidR="00F24474" w:rsidRPr="00F24474" w:rsidRDefault="00F24474" w:rsidP="00F24474">
            <w:pPr>
              <w:shd w:val="clear" w:color="auto" w:fill="FFFFFF"/>
              <w:rPr>
                <w:rFonts w:ascii="Arabic Transparent" w:hAnsi="Arabic Transparent"/>
                <w:color w:val="000000"/>
                <w:sz w:val="20"/>
                <w:szCs w:val="20"/>
              </w:rPr>
            </w:pPr>
            <w:r>
              <w:rPr>
                <w:rFonts w:ascii="Arabic Transparent" w:hAnsi="Arabic Transparent"/>
                <w:color w:val="000000"/>
                <w:sz w:val="20"/>
                <w:szCs w:val="20"/>
              </w:rPr>
              <w:t xml:space="preserve"> </w:t>
            </w:r>
            <w:r>
              <w:rPr>
                <w:rFonts w:ascii="Arabic Transparent" w:hAnsi="Arabic Transparent"/>
                <w:color w:val="000000"/>
                <w:sz w:val="20"/>
                <w:rtl w:val="0"/>
              </w:rPr>
              <w:t>O2</w:t>
            </w:r>
            <w:r>
              <w:rPr>
                <w:rFonts w:ascii="Arabic Transparent" w:hAnsi="Arabic Transparent"/>
                <w:color w:val="000000"/>
                <w:sz w:val="20"/>
                <w:szCs w:val="20"/>
              </w:rPr>
              <w:t>. أو 3</w:t>
            </w:r>
            <w:r>
              <w:rPr>
                <w:rFonts w:ascii="Arabic Transparent" w:hAnsi="Arabic Transparent"/>
                <w:color w:val="000000"/>
                <w:sz w:val="20"/>
                <w:rtl w:val="0"/>
              </w:rPr>
              <w:t>M</w:t>
            </w:r>
            <w:r>
              <w:rPr>
                <w:rFonts w:ascii="Arabic Transparent" w:hAnsi="Arabic Transparent"/>
                <w:color w:val="000000"/>
                <w:sz w:val="20"/>
                <w:szCs w:val="20"/>
              </w:rPr>
              <w:t xml:space="preserve">.)، ولكن مع الإقرار بأن الاعتبارات الفنية قد يكون من الواجب وضعها في الاعتبار بخصوص رفع متطلبات </w:t>
            </w:r>
          </w:p>
          <w:p w14:paraId="5F7BBE5E" w14:textId="1FEDCD3B" w:rsidR="00F24474" w:rsidRPr="00F24474" w:rsidRDefault="00F24474" w:rsidP="00F24474">
            <w:pPr>
              <w:shd w:val="clear" w:color="auto" w:fill="FFFFFF"/>
              <w:rPr>
                <w:rFonts w:ascii="Arabic Transparent" w:hAnsi="Arabic Transparent"/>
                <w:color w:val="000000"/>
                <w:sz w:val="20"/>
                <w:szCs w:val="20"/>
              </w:rPr>
            </w:pPr>
            <w:r>
              <w:rPr>
                <w:rFonts w:ascii="Arabic Transparent" w:hAnsi="Arabic Transparent"/>
                <w:color w:val="000000"/>
                <w:sz w:val="20"/>
                <w:szCs w:val="20"/>
              </w:rPr>
              <w:t>الحجز لتلك السلاسل من عدمه.</w:t>
            </w:r>
          </w:p>
          <w:p w14:paraId="5ACAF803" w14:textId="1CA5984B" w:rsidR="00F24474" w:rsidRPr="00F24474" w:rsidRDefault="00F24474" w:rsidP="00F24474">
            <w:pPr>
              <w:pStyle w:val="BodyText"/>
              <w:ind w:right="545"/>
              <w:jc w:val="left"/>
              <w:rPr>
                <w:color w:val="000000"/>
                <w:szCs w:val="20"/>
              </w:rPr>
            </w:pPr>
          </w:p>
        </w:tc>
        <w:tc>
          <w:tcPr>
            <w:tcW w:w="5528" w:type="dxa"/>
          </w:tcPr>
          <w:p w14:paraId="04F3D79F" w14:textId="77777777" w:rsidR="0058272E" w:rsidRDefault="0058272E" w:rsidP="00E64914">
            <w:pPr>
              <w:pStyle w:val="BodyText"/>
              <w:ind w:right="545"/>
              <w:rPr>
                <w:color w:val="000000"/>
                <w:szCs w:val="20"/>
              </w:rPr>
            </w:pPr>
          </w:p>
          <w:p w14:paraId="33496A37" w14:textId="77777777" w:rsidR="009F3CEE" w:rsidRDefault="009F3CEE" w:rsidP="00E64914">
            <w:pPr>
              <w:pStyle w:val="BodyText"/>
              <w:ind w:right="545"/>
              <w:rPr>
                <w:color w:val="000000"/>
                <w:szCs w:val="20"/>
              </w:rPr>
            </w:pPr>
          </w:p>
          <w:p w14:paraId="379964DB" w14:textId="2DA51E50" w:rsidR="009F3CEE" w:rsidRDefault="000E5B4E" w:rsidP="00E64914">
            <w:pPr>
              <w:pStyle w:val="BodyText"/>
              <w:ind w:right="545"/>
              <w:rPr>
                <w:color w:val="000000"/>
                <w:szCs w:val="20"/>
              </w:rPr>
            </w:pPr>
            <w:r>
              <w:rPr>
                <w:color w:val="000000"/>
              </w:rPr>
              <w:t xml:space="preserve">ولا ترى </w:t>
            </w:r>
            <w:r>
              <w:rPr>
                <w:color w:val="000000"/>
                <w:rtl w:val="0"/>
              </w:rPr>
              <w:t>GAC</w:t>
            </w:r>
            <w:r>
              <w:rPr>
                <w:color w:val="000000"/>
              </w:rPr>
              <w:t xml:space="preserve"> أي حاجة لإجراء أية تغييرات على حجوزات الأسماء الحالية في المستوى الأعلى والمستوى الثاني، بخلاف التغييرات المتزايدة المقترحة من جانب مجموعة العمل.</w:t>
            </w:r>
          </w:p>
        </w:tc>
      </w:tr>
      <w:tr w:rsidR="0058272E" w14:paraId="58608355" w14:textId="77777777" w:rsidTr="00EC2424">
        <w:tc>
          <w:tcPr>
            <w:tcW w:w="5104" w:type="dxa"/>
          </w:tcPr>
          <w:p w14:paraId="1B90B2E2" w14:textId="77777777" w:rsidR="0058272E" w:rsidRPr="00E0795A" w:rsidRDefault="0058272E" w:rsidP="0058272E">
            <w:pPr>
              <w:pStyle w:val="BodyText"/>
              <w:ind w:right="545"/>
              <w:jc w:val="left"/>
              <w:rPr>
                <w:b/>
                <w:color w:val="000000"/>
                <w:szCs w:val="20"/>
              </w:rPr>
            </w:pPr>
            <w:r>
              <w:rPr>
                <w:b/>
                <w:bCs/>
                <w:color w:val="000000"/>
              </w:rPr>
              <w:t>1.7.1.1 سبل حماية المنظمات الدولية الحكومية./غير الحكومية</w:t>
            </w:r>
          </w:p>
          <w:p w14:paraId="1A4A9FA3" w14:textId="1341DC58" w:rsidR="00E0795A" w:rsidRDefault="00E0795A" w:rsidP="0058272E">
            <w:pPr>
              <w:pStyle w:val="BodyText"/>
              <w:ind w:right="545"/>
              <w:jc w:val="left"/>
              <w:rPr>
                <w:color w:val="000000"/>
                <w:szCs w:val="20"/>
              </w:rPr>
            </w:pPr>
            <w:r>
              <w:rPr>
                <w:color w:val="000000"/>
                <w:u w:val="single"/>
              </w:rPr>
              <w:t>التوصيات</w:t>
            </w:r>
            <w:r>
              <w:rPr>
                <w:color w:val="000000"/>
              </w:rPr>
              <w:t>: غير متوفرة هذه المرة.</w:t>
            </w:r>
          </w:p>
        </w:tc>
        <w:tc>
          <w:tcPr>
            <w:tcW w:w="5528" w:type="dxa"/>
          </w:tcPr>
          <w:p w14:paraId="21B5D0AF" w14:textId="77777777" w:rsidR="0058272E" w:rsidRDefault="0058272E" w:rsidP="00E64914">
            <w:pPr>
              <w:pStyle w:val="BodyText"/>
              <w:ind w:right="545"/>
              <w:rPr>
                <w:color w:val="000000"/>
                <w:szCs w:val="20"/>
              </w:rPr>
            </w:pPr>
          </w:p>
          <w:p w14:paraId="3BDAEA6F" w14:textId="4118F453" w:rsidR="00E0795A" w:rsidRDefault="00E0795A" w:rsidP="00E64914">
            <w:pPr>
              <w:pStyle w:val="BodyText"/>
              <w:ind w:right="545"/>
              <w:rPr>
                <w:color w:val="000000"/>
                <w:szCs w:val="20"/>
              </w:rPr>
            </w:pPr>
            <w:r>
              <w:rPr>
                <w:color w:val="000000"/>
              </w:rPr>
              <w:t>تُدوّن هذه الملاحظة.</w:t>
            </w:r>
          </w:p>
        </w:tc>
      </w:tr>
      <w:tr w:rsidR="0058272E" w14:paraId="7973A26E" w14:textId="77777777" w:rsidTr="00EC2424">
        <w:tc>
          <w:tcPr>
            <w:tcW w:w="5104" w:type="dxa"/>
          </w:tcPr>
          <w:p w14:paraId="2E2DD084" w14:textId="77777777" w:rsidR="0058272E" w:rsidRPr="00E0795A" w:rsidRDefault="0058272E" w:rsidP="0058272E">
            <w:pPr>
              <w:pStyle w:val="BodyText"/>
              <w:ind w:right="545"/>
              <w:jc w:val="left"/>
              <w:rPr>
                <w:b/>
                <w:color w:val="000000"/>
                <w:szCs w:val="20"/>
              </w:rPr>
            </w:pPr>
            <w:r>
              <w:rPr>
                <w:b/>
                <w:bCs/>
                <w:color w:val="000000"/>
              </w:rPr>
              <w:t>1.7.1.2 الأسماء الجغرافية</w:t>
            </w:r>
          </w:p>
          <w:p w14:paraId="4AD02069" w14:textId="4A6F7548" w:rsidR="00E0795A" w:rsidRDefault="00E0795A" w:rsidP="0058272E">
            <w:pPr>
              <w:pStyle w:val="BodyText"/>
              <w:ind w:right="545"/>
              <w:jc w:val="left"/>
              <w:rPr>
                <w:color w:val="000000"/>
                <w:szCs w:val="20"/>
              </w:rPr>
            </w:pPr>
            <w:r>
              <w:rPr>
                <w:color w:val="000000"/>
              </w:rPr>
              <w:t>"أقرت مجموعة العمل مسار العمل 5 من أجل النظر في هذا الموضوع الفردي. وسوف ينشر مسار العمل 5 التقرير الأولي الخاص به، منفصلاً عن هذا التقرير."</w:t>
            </w:r>
          </w:p>
        </w:tc>
        <w:tc>
          <w:tcPr>
            <w:tcW w:w="5528" w:type="dxa"/>
          </w:tcPr>
          <w:p w14:paraId="79B149E2" w14:textId="77777777" w:rsidR="0058272E" w:rsidRDefault="0058272E" w:rsidP="00E64914">
            <w:pPr>
              <w:pStyle w:val="BodyText"/>
              <w:ind w:right="545"/>
              <w:rPr>
                <w:color w:val="000000"/>
                <w:szCs w:val="20"/>
              </w:rPr>
            </w:pPr>
          </w:p>
          <w:p w14:paraId="2D784173" w14:textId="788327FF" w:rsidR="00E0795A" w:rsidRDefault="00E0795A" w:rsidP="00E64914">
            <w:pPr>
              <w:pStyle w:val="BodyText"/>
              <w:ind w:right="545"/>
              <w:rPr>
                <w:color w:val="000000"/>
                <w:szCs w:val="20"/>
              </w:rPr>
            </w:pPr>
            <w:r>
              <w:rPr>
                <w:color w:val="000000"/>
              </w:rPr>
              <w:t>تُدوّن هذه الملاحظة.</w:t>
            </w:r>
          </w:p>
        </w:tc>
      </w:tr>
      <w:tr w:rsidR="0058272E" w14:paraId="1F190A9C" w14:textId="77777777" w:rsidTr="00EC2424">
        <w:tc>
          <w:tcPr>
            <w:tcW w:w="5104" w:type="dxa"/>
          </w:tcPr>
          <w:p w14:paraId="13A8BA9D" w14:textId="7762B72A" w:rsidR="0058272E" w:rsidRPr="00140C8F" w:rsidRDefault="0058272E" w:rsidP="0058272E">
            <w:pPr>
              <w:pStyle w:val="BodyText"/>
              <w:ind w:right="545"/>
              <w:jc w:val="left"/>
              <w:rPr>
                <w:b/>
                <w:color w:val="000000"/>
                <w:szCs w:val="20"/>
              </w:rPr>
            </w:pPr>
            <w:r>
              <w:rPr>
                <w:b/>
                <w:bCs/>
                <w:color w:val="000000"/>
              </w:rPr>
              <w:t>1.7.3 السلاسل العامة المغلقة</w:t>
            </w:r>
          </w:p>
        </w:tc>
        <w:tc>
          <w:tcPr>
            <w:tcW w:w="5528" w:type="dxa"/>
          </w:tcPr>
          <w:p w14:paraId="10504659" w14:textId="74712AA4" w:rsidR="00351D40" w:rsidRDefault="00351D40" w:rsidP="00E64914">
            <w:pPr>
              <w:pStyle w:val="BodyText"/>
              <w:ind w:right="545"/>
              <w:rPr>
                <w:color w:val="000000"/>
                <w:szCs w:val="20"/>
              </w:rPr>
            </w:pPr>
            <w:r>
              <w:rPr>
                <w:color w:val="000000"/>
              </w:rPr>
              <w:t xml:space="preserve">تشير </w:t>
            </w:r>
            <w:r>
              <w:rPr>
                <w:color w:val="000000"/>
                <w:rtl w:val="0"/>
              </w:rPr>
              <w:t>GAC</w:t>
            </w:r>
            <w:r>
              <w:rPr>
                <w:color w:val="000000"/>
              </w:rPr>
              <w:t xml:space="preserve"> إلى أن نصيحتها الحالية إلى مجلس الإدارة فيما يخص الوصول الحصري على نحو ما يلي:</w:t>
            </w:r>
            <w:r>
              <w:rPr>
                <w:rStyle w:val="FootnoteReference"/>
                <w:color w:val="000000"/>
                <w:rtl w:val="0"/>
              </w:rPr>
              <w:footnoteReference w:id="1"/>
            </w:r>
          </w:p>
          <w:p w14:paraId="5ACC9C1E" w14:textId="77777777" w:rsidR="00351D40" w:rsidRDefault="00351D40" w:rsidP="00E64914">
            <w:pPr>
              <w:pStyle w:val="BodyText"/>
              <w:ind w:right="545"/>
              <w:rPr>
                <w:color w:val="000000"/>
                <w:szCs w:val="20"/>
              </w:rPr>
            </w:pPr>
            <w:r>
              <w:rPr>
                <w:color w:val="000000"/>
              </w:rPr>
              <w:t xml:space="preserve">بالنسبة للسلاسل التي تمثل ألفاظ عامة، فإن الوصول الحصري للسجل يجب أن تخدم هدف المصلحة العامة. </w:t>
            </w:r>
          </w:p>
          <w:p w14:paraId="6085AB0F" w14:textId="77777777" w:rsidR="00351D40" w:rsidRDefault="00351D40" w:rsidP="00E64914">
            <w:pPr>
              <w:pStyle w:val="BodyText"/>
              <w:ind w:right="545"/>
              <w:rPr>
                <w:color w:val="000000"/>
                <w:szCs w:val="20"/>
              </w:rPr>
            </w:pPr>
            <w:r>
              <w:rPr>
                <w:color w:val="000000"/>
              </w:rPr>
              <w:t xml:space="preserve">في الجولة الحالية [أي 2012]، حددت </w:t>
            </w:r>
            <w:r>
              <w:rPr>
                <w:color w:val="000000"/>
                <w:rtl w:val="0"/>
              </w:rPr>
              <w:t>GAC</w:t>
            </w:r>
            <w:r>
              <w:rPr>
                <w:color w:val="000000"/>
              </w:rPr>
              <w:t xml:space="preserve"> القائمة غير الحصرية التالية من السلاسل التي تعتبرها مصطلحات عامة، حيث يقترح فيها مقدم الطلبات في الوقت الحالي توفير الوصول الحصري إلى السجل:</w:t>
            </w:r>
          </w:p>
          <w:p w14:paraId="5BF89C07" w14:textId="24425B8C" w:rsidR="00351D40" w:rsidRPr="00351D40" w:rsidRDefault="00351D40" w:rsidP="00351D40">
            <w:pPr>
              <w:autoSpaceDE w:val="0"/>
              <w:autoSpaceDN w:val="0"/>
              <w:adjustRightInd w:val="0"/>
              <w:rPr>
                <w:rFonts w:ascii="Arabic Transparent" w:eastAsia="Arabic Transparent" w:hAnsi="Arabic Transparent"/>
                <w:sz w:val="20"/>
                <w:szCs w:val="20"/>
              </w:rPr>
            </w:pPr>
            <w:r>
              <w:rPr>
                <w:rFonts w:ascii="Arabic Transparent" w:hAnsi="Arabic Transparent"/>
                <w:sz w:val="20"/>
                <w:rtl w:val="0"/>
              </w:rPr>
              <w:t>antivirus</w:t>
            </w:r>
            <w:r>
              <w:rPr>
                <w:rFonts w:ascii="Arabic Transparent" w:hAnsi="Arabic Transparent"/>
                <w:sz w:val="20"/>
                <w:szCs w:val="20"/>
              </w:rPr>
              <w:t>. و</w:t>
            </w:r>
            <w:r>
              <w:rPr>
                <w:rFonts w:ascii="Arabic Transparent" w:hAnsi="Arabic Transparent"/>
                <w:sz w:val="20"/>
                <w:rtl w:val="0"/>
              </w:rPr>
              <w:t>app</w:t>
            </w:r>
            <w:r>
              <w:rPr>
                <w:rFonts w:ascii="Arabic Transparent" w:hAnsi="Arabic Transparent"/>
                <w:sz w:val="20"/>
                <w:szCs w:val="20"/>
              </w:rPr>
              <w:t>. و</w:t>
            </w:r>
            <w:r>
              <w:rPr>
                <w:rFonts w:ascii="Arabic Transparent" w:hAnsi="Arabic Transparent"/>
                <w:sz w:val="20"/>
                <w:rtl w:val="0"/>
              </w:rPr>
              <w:t>autoinsurance</w:t>
            </w:r>
            <w:r>
              <w:rPr>
                <w:rFonts w:ascii="Arabic Transparent" w:hAnsi="Arabic Transparent"/>
                <w:sz w:val="20"/>
                <w:szCs w:val="20"/>
              </w:rPr>
              <w:t>. و</w:t>
            </w:r>
            <w:r>
              <w:rPr>
                <w:rFonts w:ascii="Arabic Transparent" w:hAnsi="Arabic Transparent"/>
                <w:sz w:val="20"/>
                <w:rtl w:val="0"/>
              </w:rPr>
              <w:t>baby</w:t>
            </w:r>
            <w:r>
              <w:rPr>
                <w:rFonts w:ascii="Arabic Transparent" w:hAnsi="Arabic Transparent"/>
                <w:sz w:val="20"/>
                <w:szCs w:val="20"/>
              </w:rPr>
              <w:t>. و</w:t>
            </w:r>
            <w:r>
              <w:rPr>
                <w:rFonts w:ascii="Arabic Transparent" w:hAnsi="Arabic Transparent"/>
                <w:sz w:val="20"/>
                <w:rtl w:val="0"/>
              </w:rPr>
              <w:t>beauty</w:t>
            </w:r>
            <w:r>
              <w:rPr>
                <w:rFonts w:ascii="Arabic Transparent" w:hAnsi="Arabic Transparent"/>
                <w:sz w:val="20"/>
                <w:szCs w:val="20"/>
              </w:rPr>
              <w:t>. و</w:t>
            </w:r>
            <w:r>
              <w:rPr>
                <w:rFonts w:ascii="Arabic Transparent" w:hAnsi="Arabic Transparent"/>
                <w:sz w:val="20"/>
                <w:rtl w:val="0"/>
              </w:rPr>
              <w:t>blog</w:t>
            </w:r>
            <w:r>
              <w:rPr>
                <w:rFonts w:ascii="Arabic Transparent" w:hAnsi="Arabic Transparent"/>
                <w:sz w:val="20"/>
                <w:szCs w:val="20"/>
              </w:rPr>
              <w:t>. و</w:t>
            </w:r>
            <w:r>
              <w:rPr>
                <w:rFonts w:ascii="Arabic Transparent" w:hAnsi="Arabic Transparent"/>
                <w:sz w:val="20"/>
                <w:rtl w:val="0"/>
              </w:rPr>
              <w:t>book</w:t>
            </w:r>
            <w:r>
              <w:rPr>
                <w:rFonts w:ascii="Arabic Transparent" w:hAnsi="Arabic Transparent"/>
                <w:sz w:val="20"/>
                <w:szCs w:val="20"/>
              </w:rPr>
              <w:t>. و</w:t>
            </w:r>
            <w:r>
              <w:rPr>
                <w:rFonts w:ascii="Arabic Transparent" w:hAnsi="Arabic Transparent"/>
                <w:sz w:val="20"/>
                <w:rtl w:val="0"/>
              </w:rPr>
              <w:t>broker</w:t>
            </w:r>
            <w:r>
              <w:rPr>
                <w:rFonts w:ascii="Arabic Transparent" w:hAnsi="Arabic Transparent"/>
                <w:sz w:val="20"/>
                <w:szCs w:val="20"/>
              </w:rPr>
              <w:t>. و</w:t>
            </w:r>
            <w:r>
              <w:rPr>
                <w:rFonts w:ascii="Arabic Transparent" w:hAnsi="Arabic Transparent"/>
                <w:sz w:val="20"/>
                <w:rtl w:val="0"/>
              </w:rPr>
              <w:t>carinsurance</w:t>
            </w:r>
            <w:r>
              <w:rPr>
                <w:rFonts w:ascii="Arabic Transparent" w:hAnsi="Arabic Transparent"/>
                <w:sz w:val="20"/>
                <w:szCs w:val="20"/>
              </w:rPr>
              <w:t>. و</w:t>
            </w:r>
            <w:r>
              <w:rPr>
                <w:rFonts w:ascii="Arabic Transparent" w:hAnsi="Arabic Transparent"/>
                <w:sz w:val="20"/>
                <w:rtl w:val="0"/>
              </w:rPr>
              <w:t>cars</w:t>
            </w:r>
            <w:r>
              <w:rPr>
                <w:rFonts w:ascii="Arabic Transparent" w:hAnsi="Arabic Transparent"/>
                <w:sz w:val="20"/>
                <w:szCs w:val="20"/>
              </w:rPr>
              <w:t>. و</w:t>
            </w:r>
            <w:r>
              <w:rPr>
                <w:rFonts w:ascii="Arabic Transparent" w:hAnsi="Arabic Transparent"/>
                <w:sz w:val="20"/>
                <w:rtl w:val="0"/>
              </w:rPr>
              <w:t>cloud</w:t>
            </w:r>
            <w:r>
              <w:rPr>
                <w:rFonts w:ascii="Arabic Transparent" w:hAnsi="Arabic Transparent"/>
                <w:sz w:val="20"/>
                <w:szCs w:val="20"/>
              </w:rPr>
              <w:t>. و</w:t>
            </w:r>
            <w:r>
              <w:rPr>
                <w:rFonts w:ascii="Arabic Transparent" w:hAnsi="Arabic Transparent"/>
                <w:sz w:val="20"/>
                <w:rtl w:val="0"/>
              </w:rPr>
              <w:t>courses</w:t>
            </w:r>
            <w:r>
              <w:rPr>
                <w:rFonts w:ascii="Arabic Transparent" w:hAnsi="Arabic Transparent"/>
                <w:sz w:val="20"/>
                <w:szCs w:val="20"/>
              </w:rPr>
              <w:t>. و</w:t>
            </w:r>
            <w:r>
              <w:rPr>
                <w:rFonts w:ascii="Arabic Transparent" w:hAnsi="Arabic Transparent"/>
                <w:sz w:val="20"/>
                <w:rtl w:val="0"/>
              </w:rPr>
              <w:t>cpa</w:t>
            </w:r>
            <w:r>
              <w:rPr>
                <w:rFonts w:ascii="Arabic Transparent" w:hAnsi="Arabic Transparent"/>
                <w:sz w:val="20"/>
                <w:szCs w:val="20"/>
              </w:rPr>
              <w:t>. و</w:t>
            </w:r>
            <w:r>
              <w:rPr>
                <w:rFonts w:ascii="Arabic Transparent" w:hAnsi="Arabic Transparent"/>
                <w:sz w:val="20"/>
                <w:rtl w:val="0"/>
              </w:rPr>
              <w:t>cruise</w:t>
            </w:r>
            <w:r>
              <w:rPr>
                <w:rFonts w:ascii="Arabic Transparent" w:hAnsi="Arabic Transparent"/>
                <w:sz w:val="20"/>
                <w:szCs w:val="20"/>
              </w:rPr>
              <w:t>. و</w:t>
            </w:r>
            <w:r>
              <w:rPr>
                <w:rFonts w:ascii="Arabic Transparent" w:hAnsi="Arabic Transparent"/>
                <w:sz w:val="20"/>
                <w:rtl w:val="0"/>
              </w:rPr>
              <w:t>data</w:t>
            </w:r>
            <w:r>
              <w:rPr>
                <w:rFonts w:ascii="Arabic Transparent" w:hAnsi="Arabic Transparent"/>
                <w:sz w:val="20"/>
                <w:szCs w:val="20"/>
              </w:rPr>
              <w:t>. و</w:t>
            </w:r>
            <w:r>
              <w:rPr>
                <w:rFonts w:ascii="Arabic Transparent" w:hAnsi="Arabic Transparent"/>
                <w:sz w:val="20"/>
                <w:rtl w:val="0"/>
              </w:rPr>
              <w:t>dvr</w:t>
            </w:r>
            <w:r>
              <w:rPr>
                <w:rFonts w:ascii="Arabic Transparent" w:hAnsi="Arabic Transparent"/>
                <w:sz w:val="20"/>
                <w:szCs w:val="20"/>
              </w:rPr>
              <w:t>. و</w:t>
            </w:r>
            <w:r>
              <w:rPr>
                <w:rFonts w:ascii="Arabic Transparent" w:hAnsi="Arabic Transparent"/>
                <w:sz w:val="20"/>
                <w:rtl w:val="0"/>
              </w:rPr>
              <w:t>financialaid</w:t>
            </w:r>
            <w:r>
              <w:rPr>
                <w:rFonts w:ascii="Arabic Transparent" w:hAnsi="Arabic Transparent"/>
                <w:sz w:val="20"/>
                <w:szCs w:val="20"/>
              </w:rPr>
              <w:t>. و</w:t>
            </w:r>
            <w:r>
              <w:rPr>
                <w:rFonts w:ascii="Arabic Transparent" w:hAnsi="Arabic Transparent"/>
                <w:sz w:val="20"/>
                <w:rtl w:val="0"/>
              </w:rPr>
              <w:t>flowers</w:t>
            </w:r>
            <w:r>
              <w:rPr>
                <w:rFonts w:ascii="Arabic Transparent" w:hAnsi="Arabic Transparent"/>
                <w:sz w:val="20"/>
                <w:szCs w:val="20"/>
              </w:rPr>
              <w:t>. و</w:t>
            </w:r>
            <w:r>
              <w:rPr>
                <w:rFonts w:ascii="Arabic Transparent" w:hAnsi="Arabic Transparent"/>
                <w:sz w:val="20"/>
                <w:rtl w:val="0"/>
              </w:rPr>
              <w:t>food</w:t>
            </w:r>
            <w:r>
              <w:rPr>
                <w:rFonts w:ascii="Arabic Transparent" w:hAnsi="Arabic Transparent"/>
                <w:sz w:val="20"/>
                <w:szCs w:val="20"/>
              </w:rPr>
              <w:t>. و</w:t>
            </w:r>
            <w:r>
              <w:rPr>
                <w:rFonts w:ascii="Arabic Transparent" w:hAnsi="Arabic Transparent"/>
                <w:sz w:val="20"/>
                <w:rtl w:val="0"/>
              </w:rPr>
              <w:t>game</w:t>
            </w:r>
            <w:r>
              <w:rPr>
                <w:rFonts w:ascii="Arabic Transparent" w:hAnsi="Arabic Transparent"/>
                <w:sz w:val="20"/>
                <w:szCs w:val="20"/>
              </w:rPr>
              <w:t>. و</w:t>
            </w:r>
            <w:r>
              <w:rPr>
                <w:rFonts w:ascii="Arabic Transparent" w:hAnsi="Arabic Transparent"/>
                <w:sz w:val="20"/>
                <w:rtl w:val="0"/>
              </w:rPr>
              <w:t>grocery</w:t>
            </w:r>
            <w:r>
              <w:rPr>
                <w:rFonts w:ascii="Arabic Transparent" w:hAnsi="Arabic Transparent"/>
                <w:sz w:val="20"/>
                <w:szCs w:val="20"/>
              </w:rPr>
              <w:t>. و</w:t>
            </w:r>
            <w:r>
              <w:rPr>
                <w:rFonts w:ascii="Arabic Transparent" w:hAnsi="Arabic Transparent"/>
                <w:sz w:val="20"/>
                <w:rtl w:val="0"/>
              </w:rPr>
              <w:t>hair</w:t>
            </w:r>
            <w:r>
              <w:rPr>
                <w:rFonts w:ascii="Arabic Transparent" w:hAnsi="Arabic Transparent"/>
                <w:sz w:val="20"/>
                <w:szCs w:val="20"/>
              </w:rPr>
              <w:t>. و</w:t>
            </w:r>
            <w:r>
              <w:rPr>
                <w:rFonts w:ascii="Arabic Transparent" w:hAnsi="Arabic Transparent"/>
                <w:sz w:val="20"/>
                <w:rtl w:val="0"/>
              </w:rPr>
              <w:t>hotel</w:t>
            </w:r>
            <w:r>
              <w:rPr>
                <w:rFonts w:ascii="Arabic Transparent" w:hAnsi="Arabic Transparent"/>
                <w:sz w:val="20"/>
                <w:szCs w:val="20"/>
              </w:rPr>
              <w:t>. و</w:t>
            </w:r>
            <w:r>
              <w:rPr>
                <w:rFonts w:ascii="Arabic Transparent" w:hAnsi="Arabic Transparent"/>
                <w:sz w:val="20"/>
                <w:rtl w:val="0"/>
              </w:rPr>
              <w:t>hotels .insurance</w:t>
            </w:r>
            <w:r>
              <w:rPr>
                <w:rFonts w:ascii="Arabic Transparent" w:hAnsi="Arabic Transparent"/>
                <w:sz w:val="20"/>
                <w:szCs w:val="20"/>
              </w:rPr>
              <w:t>. و</w:t>
            </w:r>
            <w:r>
              <w:rPr>
                <w:rFonts w:ascii="Arabic Transparent" w:hAnsi="Arabic Transparent"/>
                <w:sz w:val="20"/>
                <w:rtl w:val="0"/>
              </w:rPr>
              <w:t>jewelry</w:t>
            </w:r>
            <w:r>
              <w:rPr>
                <w:rFonts w:ascii="Arabic Transparent" w:hAnsi="Arabic Transparent"/>
                <w:sz w:val="20"/>
                <w:szCs w:val="20"/>
              </w:rPr>
              <w:t>. و</w:t>
            </w:r>
            <w:r>
              <w:rPr>
                <w:rFonts w:ascii="Arabic Transparent" w:hAnsi="Arabic Transparent"/>
                <w:sz w:val="20"/>
                <w:rtl w:val="0"/>
              </w:rPr>
              <w:t>mail</w:t>
            </w:r>
            <w:r>
              <w:rPr>
                <w:rFonts w:ascii="Arabic Transparent" w:hAnsi="Arabic Transparent"/>
                <w:sz w:val="20"/>
                <w:szCs w:val="20"/>
              </w:rPr>
              <w:t>. و</w:t>
            </w:r>
            <w:r>
              <w:rPr>
                <w:rFonts w:ascii="Arabic Transparent" w:hAnsi="Arabic Transparent"/>
                <w:sz w:val="20"/>
                <w:rtl w:val="0"/>
              </w:rPr>
              <w:t>makeup</w:t>
            </w:r>
            <w:r>
              <w:rPr>
                <w:rFonts w:ascii="Arabic Transparent" w:hAnsi="Arabic Transparent"/>
                <w:sz w:val="20"/>
                <w:szCs w:val="20"/>
              </w:rPr>
              <w:t>. و</w:t>
            </w:r>
            <w:r>
              <w:rPr>
                <w:rFonts w:ascii="Arabic Transparent" w:hAnsi="Arabic Transparent"/>
                <w:sz w:val="20"/>
                <w:rtl w:val="0"/>
              </w:rPr>
              <w:t>map</w:t>
            </w:r>
            <w:r>
              <w:rPr>
                <w:rFonts w:ascii="Arabic Transparent" w:hAnsi="Arabic Transparent"/>
                <w:sz w:val="20"/>
                <w:szCs w:val="20"/>
              </w:rPr>
              <w:t>. و</w:t>
            </w:r>
            <w:r>
              <w:rPr>
                <w:rFonts w:ascii="Arabic Transparent" w:hAnsi="Arabic Transparent"/>
                <w:sz w:val="20"/>
                <w:rtl w:val="0"/>
              </w:rPr>
              <w:t>mobile</w:t>
            </w:r>
            <w:r>
              <w:rPr>
                <w:rFonts w:ascii="Arabic Transparent" w:hAnsi="Arabic Transparent"/>
                <w:sz w:val="20"/>
                <w:szCs w:val="20"/>
              </w:rPr>
              <w:t>. و</w:t>
            </w:r>
            <w:r>
              <w:rPr>
                <w:rFonts w:ascii="Arabic Transparent" w:hAnsi="Arabic Transparent"/>
                <w:sz w:val="20"/>
                <w:rtl w:val="0"/>
              </w:rPr>
              <w:t>motorcycles</w:t>
            </w:r>
            <w:r>
              <w:rPr>
                <w:rFonts w:ascii="Arabic Transparent" w:hAnsi="Arabic Transparent"/>
                <w:sz w:val="20"/>
                <w:szCs w:val="20"/>
              </w:rPr>
              <w:t>. و</w:t>
            </w:r>
            <w:r>
              <w:rPr>
                <w:rFonts w:ascii="Arabic Transparent" w:hAnsi="Arabic Transparent"/>
                <w:sz w:val="20"/>
                <w:rtl w:val="0"/>
              </w:rPr>
              <w:t>movie</w:t>
            </w:r>
            <w:r>
              <w:rPr>
                <w:rFonts w:ascii="Arabic Transparent" w:hAnsi="Arabic Transparent"/>
                <w:sz w:val="20"/>
                <w:szCs w:val="20"/>
              </w:rPr>
              <w:t>. و</w:t>
            </w:r>
            <w:r>
              <w:rPr>
                <w:rFonts w:ascii="Arabic Transparent" w:hAnsi="Arabic Transparent"/>
                <w:sz w:val="20"/>
                <w:rtl w:val="0"/>
              </w:rPr>
              <w:t>music</w:t>
            </w:r>
            <w:r>
              <w:rPr>
                <w:rFonts w:ascii="Arabic Transparent" w:hAnsi="Arabic Transparent"/>
                <w:sz w:val="20"/>
                <w:szCs w:val="20"/>
              </w:rPr>
              <w:t>. و</w:t>
            </w:r>
            <w:r>
              <w:rPr>
                <w:rFonts w:ascii="Arabic Transparent" w:hAnsi="Arabic Transparent"/>
                <w:sz w:val="20"/>
                <w:rtl w:val="0"/>
              </w:rPr>
              <w:t>news</w:t>
            </w:r>
            <w:r>
              <w:rPr>
                <w:rFonts w:ascii="Arabic Transparent" w:hAnsi="Arabic Transparent"/>
                <w:sz w:val="20"/>
                <w:szCs w:val="20"/>
              </w:rPr>
              <w:t>. و</w:t>
            </w:r>
            <w:r>
              <w:rPr>
                <w:rFonts w:ascii="Arabic Transparent" w:hAnsi="Arabic Transparent"/>
                <w:sz w:val="20"/>
                <w:rtl w:val="0"/>
              </w:rPr>
              <w:t>phone</w:t>
            </w:r>
            <w:r>
              <w:rPr>
                <w:rFonts w:ascii="Arabic Transparent" w:hAnsi="Arabic Transparent"/>
                <w:sz w:val="20"/>
                <w:szCs w:val="20"/>
              </w:rPr>
              <w:t>. و</w:t>
            </w:r>
            <w:r>
              <w:rPr>
                <w:rFonts w:ascii="Arabic Transparent" w:hAnsi="Arabic Transparent"/>
                <w:sz w:val="20"/>
                <w:rtl w:val="0"/>
              </w:rPr>
              <w:t>salon</w:t>
            </w:r>
            <w:r>
              <w:rPr>
                <w:rFonts w:ascii="Arabic Transparent" w:hAnsi="Arabic Transparent"/>
                <w:sz w:val="20"/>
                <w:szCs w:val="20"/>
              </w:rPr>
              <w:t>. و</w:t>
            </w:r>
            <w:r>
              <w:rPr>
                <w:rFonts w:ascii="Arabic Transparent" w:hAnsi="Arabic Transparent"/>
                <w:sz w:val="20"/>
                <w:rtl w:val="0"/>
              </w:rPr>
              <w:t>search</w:t>
            </w:r>
            <w:r>
              <w:rPr>
                <w:rFonts w:ascii="Arabic Transparent" w:hAnsi="Arabic Transparent"/>
                <w:sz w:val="20"/>
                <w:szCs w:val="20"/>
              </w:rPr>
              <w:t>. و</w:t>
            </w:r>
            <w:r>
              <w:rPr>
                <w:rFonts w:ascii="Arabic Transparent" w:hAnsi="Arabic Transparent"/>
                <w:sz w:val="20"/>
                <w:rtl w:val="0"/>
              </w:rPr>
              <w:t>shop</w:t>
            </w:r>
            <w:r>
              <w:rPr>
                <w:rFonts w:ascii="Arabic Transparent" w:hAnsi="Arabic Transparent"/>
                <w:sz w:val="20"/>
                <w:szCs w:val="20"/>
              </w:rPr>
              <w:t>. و</w:t>
            </w:r>
            <w:r>
              <w:rPr>
                <w:rFonts w:ascii="Arabic Transparent" w:hAnsi="Arabic Transparent"/>
                <w:sz w:val="20"/>
                <w:rtl w:val="0"/>
              </w:rPr>
              <w:t>show</w:t>
            </w:r>
            <w:r>
              <w:rPr>
                <w:rFonts w:ascii="Arabic Transparent" w:hAnsi="Arabic Transparent"/>
                <w:sz w:val="20"/>
                <w:szCs w:val="20"/>
              </w:rPr>
              <w:t>. و</w:t>
            </w:r>
            <w:r>
              <w:rPr>
                <w:rFonts w:ascii="Arabic Transparent" w:hAnsi="Arabic Transparent"/>
                <w:sz w:val="20"/>
                <w:rtl w:val="0"/>
              </w:rPr>
              <w:t>skin</w:t>
            </w:r>
            <w:r>
              <w:rPr>
                <w:rFonts w:ascii="Arabic Transparent" w:hAnsi="Arabic Transparent"/>
                <w:sz w:val="20"/>
                <w:szCs w:val="20"/>
              </w:rPr>
              <w:t>. و</w:t>
            </w:r>
            <w:r>
              <w:rPr>
                <w:rFonts w:ascii="Arabic Transparent" w:hAnsi="Arabic Transparent"/>
                <w:sz w:val="20"/>
                <w:rtl w:val="0"/>
              </w:rPr>
              <w:t>song</w:t>
            </w:r>
            <w:r>
              <w:rPr>
                <w:rFonts w:ascii="Arabic Transparent" w:hAnsi="Arabic Transparent"/>
                <w:sz w:val="20"/>
                <w:szCs w:val="20"/>
              </w:rPr>
              <w:t>. و</w:t>
            </w:r>
            <w:r>
              <w:rPr>
                <w:rFonts w:ascii="Arabic Transparent" w:hAnsi="Arabic Transparent"/>
                <w:sz w:val="20"/>
                <w:rtl w:val="0"/>
              </w:rPr>
              <w:t>store</w:t>
            </w:r>
            <w:r>
              <w:rPr>
                <w:rFonts w:ascii="Arabic Transparent" w:hAnsi="Arabic Transparent"/>
                <w:sz w:val="20"/>
                <w:szCs w:val="20"/>
              </w:rPr>
              <w:t>. و</w:t>
            </w:r>
            <w:r>
              <w:rPr>
                <w:rFonts w:ascii="Arabic Transparent" w:hAnsi="Arabic Transparent"/>
                <w:sz w:val="20"/>
                <w:rtl w:val="0"/>
              </w:rPr>
              <w:t>tennis</w:t>
            </w:r>
            <w:r>
              <w:rPr>
                <w:rFonts w:ascii="Arabic Transparent" w:hAnsi="Arabic Transparent"/>
                <w:sz w:val="20"/>
                <w:szCs w:val="20"/>
              </w:rPr>
              <w:t>. و</w:t>
            </w:r>
            <w:r>
              <w:rPr>
                <w:rFonts w:ascii="Arabic Transparent" w:hAnsi="Arabic Transparent"/>
                <w:sz w:val="20"/>
                <w:rtl w:val="0"/>
              </w:rPr>
              <w:t>theater</w:t>
            </w:r>
            <w:r>
              <w:rPr>
                <w:rFonts w:ascii="Arabic Transparent" w:hAnsi="Arabic Transparent"/>
                <w:sz w:val="20"/>
                <w:szCs w:val="20"/>
              </w:rPr>
              <w:t>. و</w:t>
            </w:r>
            <w:r>
              <w:rPr>
                <w:rFonts w:ascii="Arabic Transparent" w:hAnsi="Arabic Transparent"/>
                <w:sz w:val="20"/>
                <w:rtl w:val="0"/>
              </w:rPr>
              <w:t>theatre</w:t>
            </w:r>
            <w:r>
              <w:rPr>
                <w:rFonts w:ascii="Arabic Transparent" w:hAnsi="Arabic Transparent"/>
                <w:sz w:val="20"/>
                <w:szCs w:val="20"/>
              </w:rPr>
              <w:t>. و</w:t>
            </w:r>
            <w:r>
              <w:rPr>
                <w:rFonts w:ascii="Arabic Transparent" w:hAnsi="Arabic Transparent"/>
                <w:sz w:val="20"/>
                <w:rtl w:val="0"/>
              </w:rPr>
              <w:t>tires</w:t>
            </w:r>
            <w:r>
              <w:rPr>
                <w:rFonts w:ascii="Arabic Transparent" w:hAnsi="Arabic Transparent"/>
                <w:sz w:val="20"/>
                <w:szCs w:val="20"/>
              </w:rPr>
              <w:t>. و</w:t>
            </w:r>
            <w:r>
              <w:rPr>
                <w:rFonts w:ascii="Arabic Transparent" w:hAnsi="Arabic Transparent"/>
                <w:sz w:val="20"/>
                <w:rtl w:val="0"/>
              </w:rPr>
              <w:t>tunes</w:t>
            </w:r>
            <w:r>
              <w:rPr>
                <w:rFonts w:ascii="Arabic Transparent" w:hAnsi="Arabic Transparent"/>
                <w:sz w:val="20"/>
                <w:szCs w:val="20"/>
              </w:rPr>
              <w:t>. و</w:t>
            </w:r>
            <w:r>
              <w:rPr>
                <w:rFonts w:ascii="Arabic Transparent" w:hAnsi="Arabic Transparent"/>
                <w:sz w:val="20"/>
                <w:rtl w:val="0"/>
              </w:rPr>
              <w:t>video</w:t>
            </w:r>
            <w:r>
              <w:rPr>
                <w:rFonts w:ascii="Arabic Transparent" w:hAnsi="Arabic Transparent"/>
                <w:sz w:val="20"/>
                <w:szCs w:val="20"/>
              </w:rPr>
              <w:t>. و</w:t>
            </w:r>
            <w:r>
              <w:rPr>
                <w:rFonts w:ascii="Arabic Transparent" w:hAnsi="Arabic Transparent"/>
                <w:sz w:val="20"/>
                <w:rtl w:val="0"/>
              </w:rPr>
              <w:t>watches</w:t>
            </w:r>
            <w:r>
              <w:rPr>
                <w:rFonts w:ascii="Arabic Transparent" w:hAnsi="Arabic Transparent"/>
                <w:sz w:val="20"/>
                <w:szCs w:val="20"/>
              </w:rPr>
              <w:t>. و</w:t>
            </w:r>
            <w:r>
              <w:rPr>
                <w:rFonts w:ascii="Arabic Transparent" w:hAnsi="Arabic Transparent"/>
                <w:sz w:val="20"/>
                <w:rtl w:val="0"/>
              </w:rPr>
              <w:t>weather</w:t>
            </w:r>
            <w:r>
              <w:rPr>
                <w:rFonts w:ascii="Arabic Transparent" w:hAnsi="Arabic Transparent"/>
                <w:sz w:val="20"/>
                <w:szCs w:val="20"/>
              </w:rPr>
              <w:t>. و</w:t>
            </w:r>
            <w:r>
              <w:rPr>
                <w:rFonts w:ascii="Arabic Transparent" w:hAnsi="Arabic Transparent"/>
                <w:sz w:val="20"/>
                <w:rtl w:val="0"/>
              </w:rPr>
              <w:t>yachts</w:t>
            </w:r>
            <w:r>
              <w:rPr>
                <w:rFonts w:ascii="Arabic Transparent" w:hAnsi="Arabic Transparent"/>
                <w:sz w:val="20"/>
                <w:szCs w:val="20"/>
              </w:rPr>
              <w:t>. و</w:t>
            </w:r>
            <w:r>
              <w:rPr>
                <w:rFonts w:ascii="Arabic Transparent" w:hAnsi="Arabic Transparent"/>
                <w:sz w:val="20"/>
                <w:rtl w:val="0"/>
              </w:rPr>
              <w:t>クラウド</w:t>
            </w:r>
            <w:r>
              <w:rPr>
                <w:rFonts w:ascii="Arabic Transparent" w:hAnsi="Arabic Transparent"/>
                <w:sz w:val="20"/>
                <w:szCs w:val="20"/>
              </w:rPr>
              <w:t>. [سحابة] و</w:t>
            </w:r>
            <w:r>
              <w:rPr>
                <w:rFonts w:ascii="Arabic Transparent" w:hAnsi="Arabic Transparent"/>
                <w:sz w:val="20"/>
                <w:rtl w:val="0"/>
              </w:rPr>
              <w:t>ストア</w:t>
            </w:r>
            <w:r>
              <w:rPr>
                <w:rFonts w:ascii="Arabic Transparent" w:hAnsi="Arabic Transparent"/>
                <w:sz w:val="20"/>
                <w:szCs w:val="20"/>
              </w:rPr>
              <w:t>. [متجر] و</w:t>
            </w:r>
            <w:r>
              <w:rPr>
                <w:rFonts w:ascii="Arabic Transparent" w:hAnsi="Arabic Transparent"/>
                <w:sz w:val="20"/>
                <w:rtl w:val="0"/>
              </w:rPr>
              <w:t>セール</w:t>
            </w:r>
            <w:r>
              <w:rPr>
                <w:rFonts w:ascii="Arabic Transparent" w:hAnsi="Arabic Transparent"/>
                <w:sz w:val="20"/>
                <w:szCs w:val="20"/>
              </w:rPr>
              <w:t>. [تخفيضات]،</w:t>
            </w:r>
          </w:p>
          <w:p w14:paraId="3AA77FEB" w14:textId="5B69FDD8" w:rsidR="00351D40" w:rsidRPr="00351D40" w:rsidRDefault="00351D40" w:rsidP="00351D40">
            <w:pPr>
              <w:autoSpaceDE w:val="0"/>
              <w:autoSpaceDN w:val="0"/>
              <w:adjustRightInd w:val="0"/>
              <w:rPr>
                <w:rFonts w:ascii="Arabic Transparent" w:eastAsia="Arabic Transparent" w:hAnsi="Arabic Transparent"/>
                <w:sz w:val="20"/>
                <w:szCs w:val="20"/>
              </w:rPr>
            </w:pPr>
            <w:r>
              <w:rPr>
                <w:rFonts w:ascii="Arabic Transparent" w:hAnsi="Arabic Transparent"/>
                <w:sz w:val="20"/>
                <w:szCs w:val="20"/>
              </w:rPr>
              <w:t>.</w:t>
            </w:r>
            <w:r>
              <w:rPr>
                <w:rFonts w:ascii="Arabic Transparent" w:hAnsi="Arabic Transparent"/>
                <w:sz w:val="20"/>
                <w:rtl w:val="0"/>
              </w:rPr>
              <w:t>ファッション</w:t>
            </w:r>
            <w:r>
              <w:rPr>
                <w:rFonts w:ascii="Arabic Transparent" w:hAnsi="Arabic Transparent"/>
                <w:sz w:val="20"/>
                <w:szCs w:val="20"/>
              </w:rPr>
              <w:t xml:space="preserve"> [موضة]. و</w:t>
            </w:r>
            <w:r>
              <w:rPr>
                <w:rFonts w:ascii="Arabic Transparent" w:hAnsi="Arabic Transparent"/>
                <w:sz w:val="20"/>
                <w:rtl w:val="0"/>
              </w:rPr>
              <w:t>家電</w:t>
            </w:r>
            <w:r>
              <w:rPr>
                <w:rFonts w:ascii="Arabic Transparent" w:hAnsi="Arabic Transparent"/>
                <w:sz w:val="20"/>
                <w:szCs w:val="20"/>
              </w:rPr>
              <w:t>[إلكترونيات مستهلكين]،</w:t>
            </w:r>
          </w:p>
          <w:p w14:paraId="1B2FDBB3" w14:textId="6203D5C4" w:rsidR="00351D40" w:rsidRPr="00351D40" w:rsidRDefault="00351D40" w:rsidP="00351D40">
            <w:pPr>
              <w:autoSpaceDE w:val="0"/>
              <w:autoSpaceDN w:val="0"/>
              <w:adjustRightInd w:val="0"/>
              <w:rPr>
                <w:rFonts w:ascii="Arabic Transparent" w:eastAsia="Arabic Transparent" w:hAnsi="Arabic Transparent"/>
                <w:sz w:val="20"/>
                <w:szCs w:val="20"/>
              </w:rPr>
            </w:pPr>
            <w:r>
              <w:rPr>
                <w:rFonts w:ascii="Arabic Transparent" w:hAnsi="Arabic Transparent"/>
                <w:sz w:val="20"/>
                <w:rtl w:val="0"/>
              </w:rPr>
              <w:t>手表</w:t>
            </w:r>
            <w:r>
              <w:rPr>
                <w:rFonts w:ascii="Arabic Transparent" w:hAnsi="Arabic Transparent"/>
                <w:sz w:val="20"/>
                <w:szCs w:val="20"/>
              </w:rPr>
              <w:t>. [ساعات] و</w:t>
            </w:r>
            <w:r>
              <w:rPr>
                <w:rFonts w:ascii="Arabic Transparent" w:hAnsi="Arabic Transparent"/>
                <w:sz w:val="20"/>
                <w:rtl w:val="0"/>
              </w:rPr>
              <w:t>書籍</w:t>
            </w:r>
            <w:r>
              <w:rPr>
                <w:rFonts w:ascii="Arabic Transparent" w:hAnsi="Arabic Transparent"/>
                <w:sz w:val="20"/>
                <w:szCs w:val="20"/>
              </w:rPr>
              <w:t>. [كتاب] و</w:t>
            </w:r>
            <w:r>
              <w:rPr>
                <w:rFonts w:ascii="Arabic Transparent" w:hAnsi="Arabic Transparent"/>
                <w:sz w:val="20"/>
                <w:rtl w:val="0"/>
              </w:rPr>
              <w:t>珠宝</w:t>
            </w:r>
            <w:r>
              <w:rPr>
                <w:rFonts w:ascii="Arabic Transparent" w:hAnsi="Arabic Transparent"/>
                <w:sz w:val="20"/>
                <w:szCs w:val="20"/>
              </w:rPr>
              <w:t>. [مجوهرات] و</w:t>
            </w:r>
            <w:r>
              <w:rPr>
                <w:rFonts w:ascii="Arabic Transparent" w:hAnsi="Arabic Transparent"/>
                <w:sz w:val="20"/>
                <w:rtl w:val="0"/>
              </w:rPr>
              <w:t>通販</w:t>
            </w:r>
          </w:p>
          <w:p w14:paraId="0F2C45B5" w14:textId="77777777" w:rsidR="00351D40" w:rsidRPr="00351D40" w:rsidRDefault="00351D40" w:rsidP="00351D40">
            <w:pPr>
              <w:autoSpaceDE w:val="0"/>
              <w:autoSpaceDN w:val="0"/>
              <w:adjustRightInd w:val="0"/>
              <w:rPr>
                <w:rFonts w:ascii="Arabic Transparent" w:eastAsia="Arabic Transparent" w:hAnsi="Arabic Transparent"/>
                <w:sz w:val="20"/>
                <w:szCs w:val="20"/>
              </w:rPr>
            </w:pPr>
            <w:r>
              <w:rPr>
                <w:rFonts w:ascii="Arabic Transparent" w:hAnsi="Arabic Transparent"/>
                <w:sz w:val="20"/>
                <w:szCs w:val="20"/>
              </w:rPr>
              <w:t>[تسوق عبر الإنترنت] و</w:t>
            </w:r>
            <w:r>
              <w:rPr>
                <w:rFonts w:ascii="Arabic Transparent" w:hAnsi="Arabic Transparent"/>
                <w:sz w:val="20"/>
                <w:rtl w:val="0"/>
              </w:rPr>
              <w:t>食品</w:t>
            </w:r>
            <w:r>
              <w:rPr>
                <w:rFonts w:ascii="Arabic Transparent" w:hAnsi="Arabic Transparent"/>
                <w:sz w:val="20"/>
                <w:szCs w:val="20"/>
              </w:rPr>
              <w:t>. [طعام]</w:t>
            </w:r>
          </w:p>
          <w:p w14:paraId="4B0BCF35" w14:textId="742A2076" w:rsidR="00351D40" w:rsidRPr="00351D40" w:rsidRDefault="00351D40" w:rsidP="00351D40">
            <w:pPr>
              <w:autoSpaceDE w:val="0"/>
              <w:autoSpaceDN w:val="0"/>
              <w:adjustRightInd w:val="0"/>
              <w:rPr>
                <w:rFonts w:eastAsia="Calibri"/>
                <w:sz w:val="22"/>
                <w:szCs w:val="22"/>
              </w:rPr>
            </w:pPr>
          </w:p>
        </w:tc>
      </w:tr>
      <w:tr w:rsidR="0058272E" w14:paraId="091E769A" w14:textId="77777777" w:rsidTr="00EC2424">
        <w:tc>
          <w:tcPr>
            <w:tcW w:w="5104" w:type="dxa"/>
          </w:tcPr>
          <w:p w14:paraId="2CBD43EF" w14:textId="4CE17141" w:rsidR="0058272E" w:rsidRDefault="0058272E" w:rsidP="0058272E">
            <w:pPr>
              <w:pStyle w:val="BodyText"/>
              <w:ind w:right="545"/>
              <w:jc w:val="left"/>
              <w:rPr>
                <w:color w:val="000000"/>
                <w:szCs w:val="20"/>
              </w:rPr>
            </w:pPr>
            <w:r>
              <w:rPr>
                <w:color w:val="000000"/>
              </w:rPr>
              <w:t>1.7.4 تشابه السلسلة</w:t>
            </w:r>
          </w:p>
        </w:tc>
        <w:tc>
          <w:tcPr>
            <w:tcW w:w="5528" w:type="dxa"/>
          </w:tcPr>
          <w:p w14:paraId="73E3E6E9" w14:textId="77777777" w:rsidR="0058272E" w:rsidRDefault="0058272E" w:rsidP="00E64914">
            <w:pPr>
              <w:pStyle w:val="BodyText"/>
              <w:ind w:right="545"/>
              <w:rPr>
                <w:color w:val="000000"/>
                <w:szCs w:val="20"/>
              </w:rPr>
            </w:pPr>
          </w:p>
        </w:tc>
      </w:tr>
      <w:tr w:rsidR="0058272E" w14:paraId="767711F1" w14:textId="77777777" w:rsidTr="00EC2424">
        <w:tc>
          <w:tcPr>
            <w:tcW w:w="5104" w:type="dxa"/>
          </w:tcPr>
          <w:p w14:paraId="245F23A6" w14:textId="1D94FE0B" w:rsidR="0058272E" w:rsidRDefault="0058272E" w:rsidP="0058272E">
            <w:pPr>
              <w:pStyle w:val="BodyText"/>
              <w:ind w:right="545"/>
              <w:jc w:val="left"/>
              <w:rPr>
                <w:color w:val="000000"/>
                <w:szCs w:val="20"/>
              </w:rPr>
            </w:pPr>
            <w:r>
              <w:rPr>
                <w:color w:val="000000"/>
              </w:rPr>
              <w:t xml:space="preserve">1.7.5 أسماء النطاقات المدوّلة </w:t>
            </w:r>
            <w:r>
              <w:rPr>
                <w:color w:val="000000"/>
                <w:rtl w:val="0"/>
              </w:rPr>
              <w:t>IDN</w:t>
            </w:r>
          </w:p>
        </w:tc>
        <w:tc>
          <w:tcPr>
            <w:tcW w:w="5528" w:type="dxa"/>
          </w:tcPr>
          <w:p w14:paraId="70E75A10" w14:textId="77777777" w:rsidR="0058272E" w:rsidRDefault="0058272E" w:rsidP="00E64914">
            <w:pPr>
              <w:pStyle w:val="BodyText"/>
              <w:ind w:right="545"/>
              <w:rPr>
                <w:color w:val="000000"/>
                <w:szCs w:val="20"/>
              </w:rPr>
            </w:pPr>
          </w:p>
        </w:tc>
      </w:tr>
      <w:tr w:rsidR="0058272E" w14:paraId="7E2AF44C" w14:textId="77777777" w:rsidTr="00EC2424">
        <w:tc>
          <w:tcPr>
            <w:tcW w:w="5104" w:type="dxa"/>
          </w:tcPr>
          <w:p w14:paraId="7DFA26E7" w14:textId="638E1E2F" w:rsidR="0058272E" w:rsidRDefault="0058272E" w:rsidP="0058272E">
            <w:pPr>
              <w:pStyle w:val="BodyText"/>
              <w:ind w:right="545"/>
              <w:jc w:val="left"/>
              <w:rPr>
                <w:color w:val="000000"/>
                <w:szCs w:val="20"/>
              </w:rPr>
            </w:pPr>
            <w:r>
              <w:rPr>
                <w:color w:val="000000"/>
              </w:rPr>
              <w:t>1.7.6 الأمان والاستقرار</w:t>
            </w:r>
          </w:p>
        </w:tc>
        <w:tc>
          <w:tcPr>
            <w:tcW w:w="5528" w:type="dxa"/>
          </w:tcPr>
          <w:p w14:paraId="00B36B60" w14:textId="77777777" w:rsidR="0058272E" w:rsidRDefault="0058272E" w:rsidP="00E64914">
            <w:pPr>
              <w:pStyle w:val="BodyText"/>
              <w:ind w:right="545"/>
              <w:rPr>
                <w:color w:val="000000"/>
                <w:szCs w:val="20"/>
              </w:rPr>
            </w:pPr>
          </w:p>
        </w:tc>
      </w:tr>
      <w:tr w:rsidR="0058272E" w14:paraId="5ACBC7DC" w14:textId="77777777" w:rsidTr="00EC2424">
        <w:tc>
          <w:tcPr>
            <w:tcW w:w="5104" w:type="dxa"/>
          </w:tcPr>
          <w:p w14:paraId="216E9F9B" w14:textId="5491D62E" w:rsidR="0058272E" w:rsidRDefault="0058272E" w:rsidP="0058272E">
            <w:pPr>
              <w:pStyle w:val="BodyText"/>
              <w:ind w:right="545"/>
              <w:jc w:val="center"/>
              <w:rPr>
                <w:color w:val="000000"/>
                <w:szCs w:val="20"/>
              </w:rPr>
            </w:pPr>
            <w:r>
              <w:rPr>
                <w:color w:val="000000"/>
              </w:rPr>
              <w:t>إجراءات النزاعات</w:t>
            </w:r>
          </w:p>
        </w:tc>
        <w:tc>
          <w:tcPr>
            <w:tcW w:w="5528" w:type="dxa"/>
          </w:tcPr>
          <w:p w14:paraId="2BEDBF2C" w14:textId="77777777" w:rsidR="0058272E" w:rsidRDefault="0058272E" w:rsidP="00E64914">
            <w:pPr>
              <w:pStyle w:val="BodyText"/>
              <w:ind w:right="545"/>
              <w:rPr>
                <w:color w:val="000000"/>
                <w:szCs w:val="20"/>
              </w:rPr>
            </w:pPr>
          </w:p>
        </w:tc>
      </w:tr>
      <w:tr w:rsidR="0058272E" w14:paraId="5BAF2EED" w14:textId="77777777" w:rsidTr="00EC2424">
        <w:tc>
          <w:tcPr>
            <w:tcW w:w="5104" w:type="dxa"/>
          </w:tcPr>
          <w:p w14:paraId="4BFD7C78" w14:textId="581AD638" w:rsidR="0058272E" w:rsidRDefault="0058272E" w:rsidP="0058272E">
            <w:pPr>
              <w:pStyle w:val="BodyText"/>
              <w:ind w:right="545"/>
              <w:jc w:val="left"/>
              <w:rPr>
                <w:color w:val="000000"/>
                <w:szCs w:val="20"/>
              </w:rPr>
            </w:pPr>
            <w:r>
              <w:rPr>
                <w:color w:val="000000"/>
              </w:rPr>
              <w:t>1.8.1</w:t>
            </w:r>
            <w:r>
              <w:tab/>
            </w:r>
            <w:r>
              <w:rPr>
                <w:color w:val="000000"/>
              </w:rPr>
              <w:t>الاعتراضات</w:t>
            </w:r>
          </w:p>
        </w:tc>
        <w:tc>
          <w:tcPr>
            <w:tcW w:w="5528" w:type="dxa"/>
          </w:tcPr>
          <w:p w14:paraId="569CE2A1" w14:textId="77777777" w:rsidR="0058272E" w:rsidRDefault="0058272E" w:rsidP="00E64914">
            <w:pPr>
              <w:pStyle w:val="BodyText"/>
              <w:ind w:right="545"/>
              <w:rPr>
                <w:color w:val="000000"/>
                <w:szCs w:val="20"/>
              </w:rPr>
            </w:pPr>
          </w:p>
        </w:tc>
      </w:tr>
      <w:tr w:rsidR="0058272E" w14:paraId="5C463E8E" w14:textId="77777777" w:rsidTr="00EC2424">
        <w:tc>
          <w:tcPr>
            <w:tcW w:w="5104" w:type="dxa"/>
          </w:tcPr>
          <w:p w14:paraId="2C897939" w14:textId="6DD6DB69" w:rsidR="0058272E" w:rsidRDefault="0058272E" w:rsidP="0058272E">
            <w:pPr>
              <w:pStyle w:val="BodyText"/>
              <w:ind w:right="545"/>
              <w:jc w:val="left"/>
              <w:rPr>
                <w:color w:val="000000"/>
                <w:szCs w:val="20"/>
              </w:rPr>
            </w:pPr>
            <w:r>
              <w:rPr>
                <w:color w:val="000000"/>
              </w:rPr>
              <w:t>1.8.2 آليات المساءلة</w:t>
            </w:r>
          </w:p>
        </w:tc>
        <w:tc>
          <w:tcPr>
            <w:tcW w:w="5528" w:type="dxa"/>
          </w:tcPr>
          <w:p w14:paraId="30FC5B45" w14:textId="77777777" w:rsidR="0058272E" w:rsidRDefault="0058272E" w:rsidP="00E64914">
            <w:pPr>
              <w:pStyle w:val="BodyText"/>
              <w:ind w:right="545"/>
              <w:rPr>
                <w:color w:val="000000"/>
                <w:szCs w:val="20"/>
              </w:rPr>
            </w:pPr>
          </w:p>
        </w:tc>
      </w:tr>
      <w:tr w:rsidR="0058272E" w14:paraId="21D2CA79" w14:textId="77777777" w:rsidTr="00EC2424">
        <w:tc>
          <w:tcPr>
            <w:tcW w:w="5104" w:type="dxa"/>
          </w:tcPr>
          <w:p w14:paraId="5654177B" w14:textId="5703EF2E" w:rsidR="0058272E" w:rsidRDefault="0058272E" w:rsidP="0058272E">
            <w:pPr>
              <w:pStyle w:val="BodyText"/>
              <w:ind w:right="545"/>
              <w:jc w:val="center"/>
              <w:rPr>
                <w:color w:val="000000"/>
                <w:szCs w:val="20"/>
              </w:rPr>
            </w:pPr>
            <w:r>
              <w:rPr>
                <w:color w:val="000000"/>
              </w:rPr>
              <w:t>حل التنافس على السلسلة</w:t>
            </w:r>
          </w:p>
        </w:tc>
        <w:tc>
          <w:tcPr>
            <w:tcW w:w="5528" w:type="dxa"/>
          </w:tcPr>
          <w:p w14:paraId="7315AE76" w14:textId="77777777" w:rsidR="0058272E" w:rsidRDefault="0058272E" w:rsidP="00E64914">
            <w:pPr>
              <w:pStyle w:val="BodyText"/>
              <w:ind w:right="545"/>
              <w:rPr>
                <w:color w:val="000000"/>
                <w:szCs w:val="20"/>
              </w:rPr>
            </w:pPr>
          </w:p>
        </w:tc>
      </w:tr>
      <w:tr w:rsidR="0058272E" w14:paraId="6C4356C0" w14:textId="77777777" w:rsidTr="00EC2424">
        <w:tc>
          <w:tcPr>
            <w:tcW w:w="5104" w:type="dxa"/>
          </w:tcPr>
          <w:p w14:paraId="55448CF8" w14:textId="07485C0F" w:rsidR="0058272E" w:rsidRDefault="0058272E" w:rsidP="0058272E">
            <w:pPr>
              <w:pStyle w:val="BodyText"/>
              <w:ind w:right="545"/>
              <w:jc w:val="left"/>
              <w:rPr>
                <w:color w:val="000000"/>
                <w:szCs w:val="20"/>
              </w:rPr>
            </w:pPr>
            <w:r>
              <w:rPr>
                <w:color w:val="000000"/>
              </w:rPr>
              <w:t>1.9.1 طلبات المجتمع</w:t>
            </w:r>
          </w:p>
        </w:tc>
        <w:tc>
          <w:tcPr>
            <w:tcW w:w="5528" w:type="dxa"/>
          </w:tcPr>
          <w:p w14:paraId="41E0E87A" w14:textId="77777777" w:rsidR="0058272E" w:rsidRDefault="0058272E" w:rsidP="00E64914">
            <w:pPr>
              <w:pStyle w:val="BodyText"/>
              <w:ind w:right="545"/>
              <w:rPr>
                <w:color w:val="000000"/>
                <w:szCs w:val="20"/>
              </w:rPr>
            </w:pPr>
          </w:p>
        </w:tc>
      </w:tr>
      <w:tr w:rsidR="0058272E" w14:paraId="3DE227BD" w14:textId="77777777" w:rsidTr="00EC2424">
        <w:tc>
          <w:tcPr>
            <w:tcW w:w="5104" w:type="dxa"/>
          </w:tcPr>
          <w:p w14:paraId="5EBFC399" w14:textId="2E56C2A8" w:rsidR="0058272E" w:rsidRDefault="0058272E" w:rsidP="0058272E">
            <w:pPr>
              <w:pStyle w:val="BodyText"/>
              <w:ind w:right="545"/>
              <w:jc w:val="center"/>
              <w:rPr>
                <w:color w:val="000000"/>
                <w:szCs w:val="20"/>
              </w:rPr>
            </w:pPr>
            <w:r>
              <w:rPr>
                <w:color w:val="000000"/>
              </w:rPr>
              <w:lastRenderedPageBreak/>
              <w:t>التعاقد</w:t>
            </w:r>
          </w:p>
        </w:tc>
        <w:tc>
          <w:tcPr>
            <w:tcW w:w="5528" w:type="dxa"/>
          </w:tcPr>
          <w:p w14:paraId="7DBFB07A" w14:textId="77777777" w:rsidR="0058272E" w:rsidRDefault="0058272E" w:rsidP="00E64914">
            <w:pPr>
              <w:pStyle w:val="BodyText"/>
              <w:ind w:right="545"/>
              <w:rPr>
                <w:color w:val="000000"/>
                <w:szCs w:val="20"/>
              </w:rPr>
            </w:pPr>
          </w:p>
        </w:tc>
      </w:tr>
      <w:tr w:rsidR="0058272E" w14:paraId="41423E99" w14:textId="77777777" w:rsidTr="00EC2424">
        <w:tc>
          <w:tcPr>
            <w:tcW w:w="5104" w:type="dxa"/>
          </w:tcPr>
          <w:p w14:paraId="1D4F1ACE" w14:textId="22EDE0C4" w:rsidR="0058272E" w:rsidRDefault="0058272E" w:rsidP="0058272E">
            <w:pPr>
              <w:pStyle w:val="BodyText"/>
              <w:ind w:right="545"/>
              <w:jc w:val="left"/>
              <w:rPr>
                <w:color w:val="000000"/>
                <w:szCs w:val="20"/>
              </w:rPr>
            </w:pPr>
            <w:r>
              <w:rPr>
                <w:color w:val="000000"/>
              </w:rPr>
              <w:t>1.10.1.2 سبل حماية المنظمات الدولية الحكومية./غير الحكومية</w:t>
            </w:r>
          </w:p>
        </w:tc>
        <w:tc>
          <w:tcPr>
            <w:tcW w:w="5528" w:type="dxa"/>
          </w:tcPr>
          <w:p w14:paraId="7EC406B5" w14:textId="77777777" w:rsidR="0058272E" w:rsidRDefault="0058272E" w:rsidP="00E64914">
            <w:pPr>
              <w:pStyle w:val="BodyText"/>
              <w:ind w:right="545"/>
              <w:rPr>
                <w:color w:val="000000"/>
                <w:szCs w:val="20"/>
              </w:rPr>
            </w:pPr>
          </w:p>
        </w:tc>
      </w:tr>
      <w:tr w:rsidR="0058272E" w14:paraId="0F012F4E" w14:textId="77777777" w:rsidTr="00EC2424">
        <w:tc>
          <w:tcPr>
            <w:tcW w:w="5104" w:type="dxa"/>
          </w:tcPr>
          <w:p w14:paraId="7557D0E1" w14:textId="06470D44" w:rsidR="0058272E" w:rsidRDefault="0058272E" w:rsidP="0058272E">
            <w:pPr>
              <w:pStyle w:val="BodyText"/>
              <w:ind w:right="545"/>
              <w:jc w:val="center"/>
              <w:rPr>
                <w:color w:val="000000"/>
                <w:szCs w:val="20"/>
              </w:rPr>
            </w:pPr>
            <w:r>
              <w:rPr>
                <w:color w:val="000000"/>
              </w:rPr>
              <w:t>ما بعد التفويض</w:t>
            </w:r>
          </w:p>
        </w:tc>
        <w:tc>
          <w:tcPr>
            <w:tcW w:w="5528" w:type="dxa"/>
          </w:tcPr>
          <w:p w14:paraId="44F53BBA" w14:textId="77777777" w:rsidR="0058272E" w:rsidRDefault="0058272E" w:rsidP="00E64914">
            <w:pPr>
              <w:pStyle w:val="BodyText"/>
              <w:ind w:right="545"/>
              <w:rPr>
                <w:color w:val="000000"/>
                <w:szCs w:val="20"/>
              </w:rPr>
            </w:pPr>
          </w:p>
        </w:tc>
      </w:tr>
    </w:tbl>
    <w:p w14:paraId="77A79B57" w14:textId="77777777" w:rsidR="001D6638" w:rsidRDefault="001D6638" w:rsidP="00E64914">
      <w:pPr>
        <w:pStyle w:val="BodyText"/>
        <w:ind w:right="545"/>
        <w:rPr>
          <w:color w:val="000000"/>
          <w:szCs w:val="20"/>
        </w:rPr>
      </w:pPr>
    </w:p>
    <w:p w14:paraId="3324B5B4" w14:textId="45D98AE0" w:rsidR="00517504" w:rsidRPr="00D57B30" w:rsidRDefault="00517504" w:rsidP="00517504">
      <w:pPr>
        <w:pStyle w:val="Heading1"/>
        <w:ind w:right="545"/>
        <w:jc w:val="both"/>
        <w:rPr>
          <w:color w:val="1F4E79" w:themeColor="accent1" w:themeShade="80"/>
        </w:rPr>
      </w:pPr>
      <w:r>
        <w:rPr>
          <w:color w:val="1F4E79" w:themeColor="accent1" w:themeShade="80"/>
        </w:rPr>
        <w:lastRenderedPageBreak/>
        <w:t xml:space="preserve">المرفق ب: مدخلات من أعضاء ومراقبي </w:t>
      </w:r>
      <w:r>
        <w:rPr>
          <w:color w:val="1F4E79" w:themeColor="accent1" w:themeShade="80"/>
          <w:rtl w:val="0"/>
        </w:rPr>
        <w:t>GAC</w:t>
      </w:r>
      <w:r>
        <w:rPr>
          <w:color w:val="1F4E79" w:themeColor="accent1" w:themeShade="80"/>
        </w:rPr>
        <w:t xml:space="preserve"> بشأن مسار العمل 5 لعملية وضع السياسات للإجراءات اللاحقة – 8 حزيران (يونيو) 2018</w:t>
      </w:r>
    </w:p>
    <w:p w14:paraId="16B6A47D" w14:textId="77777777" w:rsidR="00517504" w:rsidRDefault="00517504" w:rsidP="00517504"/>
    <w:p w14:paraId="6BCF90E2" w14:textId="77777777" w:rsidR="00517504" w:rsidRDefault="00517504" w:rsidP="00517504"/>
    <w:tbl>
      <w:tblPr>
        <w:tblStyle w:val="TableGrid"/>
        <w:bidiVisual/>
        <w:tblW w:w="0" w:type="auto"/>
        <w:tblLook w:val="04A0" w:firstRow="1" w:lastRow="0" w:firstColumn="1" w:lastColumn="0" w:noHBand="0" w:noVBand="1"/>
      </w:tblPr>
      <w:tblGrid>
        <w:gridCol w:w="9607"/>
      </w:tblGrid>
      <w:tr w:rsidR="00517504" w14:paraId="6E8A9C25" w14:textId="77777777" w:rsidTr="008644F7">
        <w:tc>
          <w:tcPr>
            <w:tcW w:w="15696" w:type="dxa"/>
            <w:shd w:val="clear" w:color="auto" w:fill="BDD6EE" w:themeFill="accent1" w:themeFillTint="66"/>
          </w:tcPr>
          <w:p w14:paraId="14F62324" w14:textId="77777777" w:rsidR="00517504" w:rsidRDefault="00517504" w:rsidP="0006617E">
            <w:pPr>
              <w:pStyle w:val="ListParagraph"/>
              <w:numPr>
                <w:ilvl w:val="0"/>
                <w:numId w:val="13"/>
              </w:numPr>
              <w:spacing w:after="0" w:line="240" w:lineRule="auto"/>
              <w:contextualSpacing/>
              <w:jc w:val="center"/>
            </w:pPr>
            <w:r>
              <w:t xml:space="preserve">موقف التوافق الحالي للجنة </w:t>
            </w:r>
            <w:r>
              <w:rPr>
                <w:rtl w:val="0"/>
              </w:rPr>
              <w:t>GAC</w:t>
            </w:r>
            <w:r>
              <w:t xml:space="preserve"> (للعلم)</w:t>
            </w:r>
            <w:r>
              <w:rPr>
                <w:rStyle w:val="FootnoteReference"/>
                <w:rtl w:val="0"/>
              </w:rPr>
              <w:footnoteReference w:id="2"/>
            </w:r>
          </w:p>
          <w:p w14:paraId="41AEEB6D" w14:textId="77777777" w:rsidR="00517504" w:rsidRDefault="00517504" w:rsidP="008644F7"/>
        </w:tc>
      </w:tr>
      <w:tr w:rsidR="00517504" w:rsidRPr="006830D9" w14:paraId="50C8DC2D" w14:textId="77777777" w:rsidTr="008644F7">
        <w:tc>
          <w:tcPr>
            <w:tcW w:w="15696" w:type="dxa"/>
          </w:tcPr>
          <w:p w14:paraId="569538B1" w14:textId="77777777" w:rsidR="00517504" w:rsidRDefault="00517504" w:rsidP="008644F7">
            <w:pPr>
              <w:rPr>
                <w:sz w:val="20"/>
                <w:szCs w:val="20"/>
              </w:rPr>
            </w:pPr>
          </w:p>
          <w:p w14:paraId="35ACC4E1" w14:textId="77777777" w:rsidR="00517504" w:rsidRDefault="008644F7" w:rsidP="008644F7">
            <w:pPr>
              <w:rPr>
                <w:sz w:val="20"/>
                <w:szCs w:val="20"/>
              </w:rPr>
            </w:pPr>
            <w:hyperlink r:id="rId12">
              <w:r w:rsidR="00695231">
                <w:rPr>
                  <w:rStyle w:val="Hyperlink"/>
                  <w:sz w:val="20"/>
                  <w:szCs w:val="20"/>
                </w:rPr>
                <w:t xml:space="preserve">مبادئ وإرشادات </w:t>
              </w:r>
              <w:r w:rsidR="00695231">
                <w:rPr>
                  <w:rStyle w:val="Hyperlink"/>
                  <w:sz w:val="20"/>
                  <w:rtl w:val="0"/>
                </w:rPr>
                <w:t>GAC</w:t>
              </w:r>
              <w:r w:rsidR="00695231">
                <w:rPr>
                  <w:rStyle w:val="Hyperlink"/>
                  <w:sz w:val="20"/>
                  <w:szCs w:val="20"/>
                </w:rPr>
                <w:t xml:space="preserve"> لتفويض وإدارة نطاقات المستوى الأعلى لرمز البلد (2005)</w:t>
              </w:r>
            </w:hyperlink>
            <w:r w:rsidR="00695231">
              <w:t>، الفقرات 4.1.1، 4.1.2 و 8.3</w:t>
            </w:r>
          </w:p>
          <w:p w14:paraId="4009B8C4" w14:textId="77777777" w:rsidR="00517504" w:rsidRPr="002B0118" w:rsidRDefault="00517504" w:rsidP="0006617E">
            <w:pPr>
              <w:pStyle w:val="ListParagraph"/>
              <w:numPr>
                <w:ilvl w:val="0"/>
                <w:numId w:val="15"/>
              </w:numPr>
              <w:spacing w:after="0" w:line="240" w:lineRule="auto"/>
              <w:contextualSpacing/>
              <w:jc w:val="left"/>
              <w:rPr>
                <w:szCs w:val="20"/>
              </w:rPr>
            </w:pPr>
            <w:r>
              <w:t>إنها غير ملزمة</w:t>
            </w:r>
          </w:p>
          <w:p w14:paraId="5002068D" w14:textId="77777777" w:rsidR="00517504" w:rsidRPr="00D447ED" w:rsidRDefault="00517504" w:rsidP="008644F7">
            <w:pPr>
              <w:rPr>
                <w:sz w:val="20"/>
                <w:szCs w:val="20"/>
              </w:rPr>
            </w:pPr>
          </w:p>
          <w:p w14:paraId="78C236C5" w14:textId="77777777" w:rsidR="00517504" w:rsidRPr="00D447ED" w:rsidRDefault="008644F7" w:rsidP="008644F7">
            <w:pPr>
              <w:rPr>
                <w:sz w:val="20"/>
                <w:szCs w:val="20"/>
              </w:rPr>
            </w:pPr>
            <w:hyperlink r:id="rId13">
              <w:r w:rsidR="00695231">
                <w:rPr>
                  <w:rStyle w:val="Hyperlink"/>
                  <w:sz w:val="20"/>
                  <w:szCs w:val="20"/>
                </w:rPr>
                <w:t xml:space="preserve">مبادئ </w:t>
              </w:r>
              <w:r w:rsidR="00695231">
                <w:rPr>
                  <w:rStyle w:val="Hyperlink"/>
                  <w:sz w:val="20"/>
                  <w:rtl w:val="0"/>
                </w:rPr>
                <w:t>GAC</w:t>
              </w:r>
              <w:r w:rsidR="00695231">
                <w:rPr>
                  <w:rStyle w:val="Hyperlink"/>
                  <w:sz w:val="20"/>
                  <w:szCs w:val="20"/>
                </w:rPr>
                <w:t xml:space="preserve"> فيما يتعلق بنطاقات </w:t>
              </w:r>
              <w:r w:rsidR="00695231">
                <w:rPr>
                  <w:rStyle w:val="Hyperlink"/>
                  <w:sz w:val="20"/>
                  <w:rtl w:val="0"/>
                </w:rPr>
                <w:t>gTLD</w:t>
              </w:r>
              <w:r w:rsidR="00695231">
                <w:rPr>
                  <w:rStyle w:val="Hyperlink"/>
                  <w:sz w:val="20"/>
                  <w:szCs w:val="20"/>
                </w:rPr>
                <w:t xml:space="preserve"> الجديدة (2007)</w:t>
              </w:r>
            </w:hyperlink>
            <w:r w:rsidR="00695231">
              <w:t>، الأقسام 1.2 و2.1 و2.2 و2.3 و2.4 و2.7 و2.8 ، على وجه الخصوص:</w:t>
            </w:r>
          </w:p>
          <w:p w14:paraId="4DBC24D1" w14:textId="77777777" w:rsidR="00517504" w:rsidRPr="00D447ED" w:rsidRDefault="00517504" w:rsidP="0006617E">
            <w:pPr>
              <w:pStyle w:val="ListParagraph"/>
              <w:numPr>
                <w:ilvl w:val="0"/>
                <w:numId w:val="14"/>
              </w:numPr>
              <w:spacing w:after="0" w:line="240" w:lineRule="auto"/>
              <w:contextualSpacing/>
              <w:jc w:val="left"/>
              <w:rPr>
                <w:szCs w:val="20"/>
              </w:rPr>
            </w:pPr>
            <w:r>
              <w:t xml:space="preserve">يجب أن تحترم نطاقات </w:t>
            </w:r>
            <w:r>
              <w:rPr>
                <w:rtl w:val="0"/>
              </w:rPr>
              <w:t>gTLD</w:t>
            </w:r>
            <w:r>
              <w:t xml:space="preserve"> الجديدة ... جوانب الحساسية فيما يتعلق بالمصطلحات أو المسميات ذات الأهمية الوطنية والثقافية والجغرافية والدينية.</w:t>
            </w:r>
          </w:p>
          <w:p w14:paraId="45DD4C81" w14:textId="77777777" w:rsidR="00517504" w:rsidRPr="00D447ED" w:rsidRDefault="00517504" w:rsidP="0006617E">
            <w:pPr>
              <w:pStyle w:val="ListParagraph"/>
              <w:numPr>
                <w:ilvl w:val="0"/>
                <w:numId w:val="14"/>
              </w:numPr>
              <w:spacing w:after="0" w:line="240" w:lineRule="auto"/>
              <w:contextualSpacing/>
              <w:jc w:val="left"/>
              <w:rPr>
                <w:szCs w:val="20"/>
              </w:rPr>
            </w:pPr>
            <w:r>
              <w:t xml:space="preserve">يجب أن تتجنب </w:t>
            </w:r>
            <w:r>
              <w:rPr>
                <w:rtl w:val="0"/>
              </w:rPr>
              <w:t>ICANN</w:t>
            </w:r>
            <w:r>
              <w:t xml:space="preserve"> أسماء البلد أو المنطقة أو المكان ولغة المنطقة أو الإقليم أو أوصاف الأشخاص ما لم يتم الاتفاق مع الحكومة المختصة أو السلطات العامة. </w:t>
            </w:r>
          </w:p>
          <w:p w14:paraId="55CCBDE3" w14:textId="77777777" w:rsidR="00517504" w:rsidRPr="00D447ED" w:rsidRDefault="00517504" w:rsidP="008644F7">
            <w:pPr>
              <w:rPr>
                <w:sz w:val="20"/>
                <w:szCs w:val="20"/>
              </w:rPr>
            </w:pPr>
          </w:p>
          <w:p w14:paraId="2A9DA32E" w14:textId="77777777" w:rsidR="00517504" w:rsidRPr="007E4A02" w:rsidRDefault="008644F7" w:rsidP="008644F7">
            <w:pPr>
              <w:rPr>
                <w:sz w:val="20"/>
              </w:rPr>
            </w:pPr>
            <w:hyperlink r:id="rId14">
              <w:r w:rsidR="00695231">
                <w:rPr>
                  <w:rStyle w:val="Hyperlink"/>
                  <w:sz w:val="20"/>
                  <w:szCs w:val="20"/>
                </w:rPr>
                <w:t xml:space="preserve">البيان الرسمي للجنة </w:t>
              </w:r>
              <w:r w:rsidR="00695231">
                <w:rPr>
                  <w:rStyle w:val="Hyperlink"/>
                  <w:sz w:val="20"/>
                  <w:rtl w:val="0"/>
                </w:rPr>
                <w:t>GAC</w:t>
              </w:r>
              <w:r w:rsidR="00695231">
                <w:rPr>
                  <w:rStyle w:val="Hyperlink"/>
                  <w:sz w:val="20"/>
                  <w:szCs w:val="20"/>
                </w:rPr>
                <w:t xml:space="preserve"> في نايروبي (2010)</w:t>
              </w:r>
            </w:hyperlink>
            <w:r w:rsidR="00695231">
              <w:rPr>
                <w:sz w:val="20"/>
                <w:szCs w:val="20"/>
              </w:rPr>
              <w:t xml:space="preserve">: تطبيق مبادئ 2007. </w:t>
            </w:r>
          </w:p>
          <w:p w14:paraId="7C89DCE5" w14:textId="77777777" w:rsidR="00517504" w:rsidRPr="007E4A02" w:rsidRDefault="00517504" w:rsidP="008644F7">
            <w:pPr>
              <w:rPr>
                <w:sz w:val="20"/>
              </w:rPr>
            </w:pPr>
          </w:p>
          <w:p w14:paraId="4FEC3E71" w14:textId="77777777" w:rsidR="00517504" w:rsidRPr="007E4A02" w:rsidRDefault="008644F7" w:rsidP="008644F7">
            <w:pPr>
              <w:rPr>
                <w:sz w:val="20"/>
              </w:rPr>
            </w:pPr>
            <w:hyperlink r:id="rId15">
              <w:r w:rsidR="00695231">
                <w:rPr>
                  <w:rStyle w:val="Hyperlink"/>
                  <w:sz w:val="20"/>
                  <w:szCs w:val="20"/>
                </w:rPr>
                <w:t xml:space="preserve">البيان الرسمي للجنة </w:t>
              </w:r>
              <w:r w:rsidR="00695231">
                <w:rPr>
                  <w:rStyle w:val="Hyperlink"/>
                  <w:sz w:val="20"/>
                  <w:rtl w:val="0"/>
                </w:rPr>
                <w:t>GAC</w:t>
              </w:r>
              <w:r w:rsidR="00695231">
                <w:rPr>
                  <w:rStyle w:val="Hyperlink"/>
                  <w:sz w:val="20"/>
                  <w:szCs w:val="20"/>
                </w:rPr>
                <w:t xml:space="preserve"> في دوربان (2013)</w:t>
              </w:r>
            </w:hyperlink>
            <w:r w:rsidR="00695231">
              <w:rPr>
                <w:sz w:val="20"/>
                <w:szCs w:val="20"/>
              </w:rPr>
              <w:t xml:space="preserve">: التطبيق المستقبلي لمبادئ 2007. </w:t>
            </w:r>
          </w:p>
          <w:p w14:paraId="35245BA1" w14:textId="77777777" w:rsidR="00517504" w:rsidRPr="007E4A02" w:rsidRDefault="00517504" w:rsidP="008644F7">
            <w:pPr>
              <w:rPr>
                <w:sz w:val="20"/>
              </w:rPr>
            </w:pPr>
          </w:p>
          <w:p w14:paraId="4EDBFC84" w14:textId="77777777" w:rsidR="00517504" w:rsidRPr="007E4A02" w:rsidRDefault="008644F7" w:rsidP="008644F7">
            <w:pPr>
              <w:tabs>
                <w:tab w:val="left" w:pos="5375"/>
              </w:tabs>
              <w:rPr>
                <w:sz w:val="20"/>
              </w:rPr>
            </w:pPr>
            <w:hyperlink r:id="rId16">
              <w:r w:rsidR="00695231">
                <w:rPr>
                  <w:rStyle w:val="Hyperlink"/>
                  <w:sz w:val="20"/>
                  <w:szCs w:val="20"/>
                </w:rPr>
                <w:t xml:space="preserve">البيان الرسمي للجنة </w:t>
              </w:r>
              <w:r w:rsidR="00695231">
                <w:rPr>
                  <w:rStyle w:val="Hyperlink"/>
                  <w:sz w:val="20"/>
                  <w:rtl w:val="0"/>
                </w:rPr>
                <w:t>GAC</w:t>
              </w:r>
              <w:r w:rsidR="00695231">
                <w:rPr>
                  <w:rStyle w:val="Hyperlink"/>
                  <w:sz w:val="20"/>
                  <w:szCs w:val="20"/>
                </w:rPr>
                <w:t xml:space="preserve"> في هلسنكي (2016)</w:t>
              </w:r>
            </w:hyperlink>
            <w:r w:rsidR="00695231">
              <w:rPr>
                <w:sz w:val="20"/>
                <w:szCs w:val="20"/>
              </w:rPr>
              <w:t>: الرموز ثلاثية الأحرف.</w:t>
            </w:r>
            <w:r w:rsidR="00695231">
              <w:tab/>
            </w:r>
          </w:p>
          <w:p w14:paraId="6873234D" w14:textId="77777777" w:rsidR="00517504" w:rsidRPr="007E4A02" w:rsidRDefault="00517504" w:rsidP="008644F7">
            <w:pPr>
              <w:rPr>
                <w:sz w:val="20"/>
              </w:rPr>
            </w:pPr>
          </w:p>
          <w:p w14:paraId="241E2887" w14:textId="77777777" w:rsidR="00517504" w:rsidRPr="007E4A02" w:rsidRDefault="00517504" w:rsidP="008644F7"/>
          <w:p w14:paraId="34057792" w14:textId="77777777" w:rsidR="00517504" w:rsidRPr="007E4A02" w:rsidRDefault="00517504" w:rsidP="008644F7"/>
        </w:tc>
      </w:tr>
    </w:tbl>
    <w:p w14:paraId="44B396C5" w14:textId="77777777" w:rsidR="00517504" w:rsidRDefault="00517504" w:rsidP="00517504"/>
    <w:p w14:paraId="38ABD70A" w14:textId="77777777" w:rsidR="00517504" w:rsidRDefault="00517504" w:rsidP="00517504">
      <w:r>
        <w:br w:type="page"/>
      </w:r>
    </w:p>
    <w:p w14:paraId="33655B72" w14:textId="77777777" w:rsidR="00517504" w:rsidRDefault="00517504" w:rsidP="00517504"/>
    <w:p w14:paraId="527202D3" w14:textId="77777777" w:rsidR="00517504" w:rsidRDefault="00517504" w:rsidP="00517504"/>
    <w:p w14:paraId="7AE32D65" w14:textId="77777777" w:rsidR="00517504" w:rsidRDefault="00517504" w:rsidP="00517504"/>
    <w:tbl>
      <w:tblPr>
        <w:tblStyle w:val="TableGrid"/>
        <w:bidiVisual/>
        <w:tblW w:w="0" w:type="auto"/>
        <w:tblLook w:val="04A0" w:firstRow="1" w:lastRow="0" w:firstColumn="1" w:lastColumn="0" w:noHBand="0" w:noVBand="1"/>
      </w:tblPr>
      <w:tblGrid>
        <w:gridCol w:w="3607"/>
        <w:gridCol w:w="6000"/>
      </w:tblGrid>
      <w:tr w:rsidR="00517504" w14:paraId="61AA1A16" w14:textId="77777777" w:rsidTr="008644F7">
        <w:tc>
          <w:tcPr>
            <w:tcW w:w="15696" w:type="dxa"/>
            <w:gridSpan w:val="2"/>
            <w:shd w:val="clear" w:color="auto" w:fill="BDD6EE" w:themeFill="accent1" w:themeFillTint="66"/>
          </w:tcPr>
          <w:p w14:paraId="7851663D" w14:textId="77777777" w:rsidR="00517504" w:rsidRDefault="00517504" w:rsidP="0006617E">
            <w:pPr>
              <w:pStyle w:val="ListParagraph"/>
              <w:numPr>
                <w:ilvl w:val="0"/>
                <w:numId w:val="13"/>
              </w:numPr>
              <w:spacing w:after="0" w:line="240" w:lineRule="auto"/>
              <w:contextualSpacing/>
              <w:jc w:val="center"/>
            </w:pPr>
            <w:r>
              <w:t>تقرير الجدول الزمني لمسار العمل 5</w:t>
            </w:r>
          </w:p>
          <w:p w14:paraId="65CC1763" w14:textId="77777777" w:rsidR="00517504" w:rsidRDefault="00517504" w:rsidP="008644F7"/>
        </w:tc>
      </w:tr>
      <w:tr w:rsidR="00517504" w14:paraId="37C495DF" w14:textId="77777777" w:rsidTr="008644F7">
        <w:tc>
          <w:tcPr>
            <w:tcW w:w="5855" w:type="dxa"/>
          </w:tcPr>
          <w:p w14:paraId="55B7B820" w14:textId="77777777" w:rsidR="00517504" w:rsidRPr="00726A26" w:rsidRDefault="00517504" w:rsidP="008644F7">
            <w:pPr>
              <w:rPr>
                <w:rFonts w:ascii="Arabic Transparent" w:hAnsi="Arabic Transparent"/>
                <w:b/>
                <w:sz w:val="22"/>
                <w:szCs w:val="22"/>
              </w:rPr>
            </w:pPr>
            <w:r>
              <w:rPr>
                <w:rFonts w:ascii="Arabic Transparent" w:hAnsi="Arabic Transparent"/>
                <w:b/>
                <w:bCs/>
                <w:sz w:val="22"/>
                <w:szCs w:val="22"/>
              </w:rPr>
              <w:t>الجدول الزمني المقترح</w:t>
            </w:r>
          </w:p>
          <w:p w14:paraId="041F8051" w14:textId="77777777" w:rsidR="00517504" w:rsidRPr="00726A26" w:rsidRDefault="00517504" w:rsidP="008644F7">
            <w:pPr>
              <w:rPr>
                <w:rFonts w:ascii="Century Gothic" w:hAnsi="Century Gothic"/>
                <w:b/>
                <w:sz w:val="22"/>
                <w:szCs w:val="22"/>
              </w:rPr>
            </w:pPr>
          </w:p>
          <w:p w14:paraId="478A4AFD" w14:textId="77777777" w:rsidR="00517504" w:rsidRPr="00726A26" w:rsidRDefault="00517504" w:rsidP="008644F7">
            <w:pPr>
              <w:rPr>
                <w:rFonts w:ascii="Century Gothic" w:hAnsi="Century Gothic"/>
                <w:b/>
                <w:sz w:val="22"/>
                <w:szCs w:val="22"/>
              </w:rPr>
            </w:pPr>
          </w:p>
        </w:tc>
        <w:tc>
          <w:tcPr>
            <w:tcW w:w="9841" w:type="dxa"/>
          </w:tcPr>
          <w:p w14:paraId="1F6BA228" w14:textId="77777777" w:rsidR="00517504" w:rsidRPr="00726A26" w:rsidRDefault="00517504" w:rsidP="008644F7">
            <w:pPr>
              <w:rPr>
                <w:rFonts w:ascii="Arabic Transparent" w:hAnsi="Arabic Transparent"/>
                <w:b/>
                <w:sz w:val="22"/>
                <w:szCs w:val="22"/>
              </w:rPr>
            </w:pPr>
            <w:r>
              <w:rPr>
                <w:rFonts w:ascii="Arabic Transparent" w:hAnsi="Arabic Transparent"/>
                <w:b/>
                <w:bCs/>
                <w:sz w:val="22"/>
                <w:szCs w:val="22"/>
              </w:rPr>
              <w:t xml:space="preserve">هل لديكم أي تعليق على الجدول الزمني المقترح، سواء فيما يتعلق بالأسماء الجغرافية أو السؤال الأوسع حول توقيت إطلاق المزيد من نطاقات </w:t>
            </w:r>
            <w:r>
              <w:rPr>
                <w:rFonts w:ascii="Arabic Transparent" w:hAnsi="Arabic Transparent"/>
                <w:b/>
                <w:sz w:val="22"/>
                <w:rtl w:val="0"/>
              </w:rPr>
              <w:t>gTLD</w:t>
            </w:r>
            <w:r>
              <w:rPr>
                <w:rFonts w:ascii="Arabic Transparent" w:hAnsi="Arabic Transparent"/>
                <w:b/>
                <w:bCs/>
                <w:sz w:val="22"/>
                <w:szCs w:val="22"/>
              </w:rPr>
              <w:t xml:space="preserve"> الجديدة؟</w:t>
            </w:r>
          </w:p>
          <w:p w14:paraId="7F388EA0" w14:textId="77777777" w:rsidR="00517504" w:rsidRPr="00726A26" w:rsidRDefault="00517504" w:rsidP="008644F7">
            <w:pPr>
              <w:rPr>
                <w:rFonts w:ascii="Century Gothic" w:hAnsi="Century Gothic"/>
                <w:b/>
                <w:sz w:val="22"/>
                <w:szCs w:val="22"/>
              </w:rPr>
            </w:pPr>
          </w:p>
        </w:tc>
      </w:tr>
      <w:tr w:rsidR="00517504" w14:paraId="5D29C223" w14:textId="77777777" w:rsidTr="008644F7">
        <w:tc>
          <w:tcPr>
            <w:tcW w:w="5855" w:type="dxa"/>
          </w:tcPr>
          <w:p w14:paraId="0BB66EB2" w14:textId="77777777" w:rsidR="00517504" w:rsidRPr="00726A26" w:rsidRDefault="00517504" w:rsidP="008644F7">
            <w:pPr>
              <w:rPr>
                <w:rFonts w:ascii="Arabic Transparent" w:hAnsi="Arabic Transparent"/>
                <w:sz w:val="20"/>
                <w:szCs w:val="20"/>
              </w:rPr>
            </w:pPr>
            <w:r>
              <w:rPr>
                <w:rFonts w:ascii="Arabic Transparent" w:hAnsi="Arabic Transparent"/>
                <w:sz w:val="20"/>
                <w:szCs w:val="20"/>
              </w:rPr>
              <w:t>يونيو 2018: إعداد مشروع التقرير الأولي.</w:t>
            </w:r>
          </w:p>
          <w:p w14:paraId="70C15E9B" w14:textId="77777777" w:rsidR="00517504" w:rsidRPr="00726A26" w:rsidRDefault="00517504" w:rsidP="008644F7">
            <w:pPr>
              <w:rPr>
                <w:rFonts w:ascii="Century Gothic" w:hAnsi="Century Gothic"/>
                <w:sz w:val="20"/>
                <w:szCs w:val="20"/>
              </w:rPr>
            </w:pPr>
          </w:p>
          <w:p w14:paraId="45574623" w14:textId="77777777" w:rsidR="00517504" w:rsidRPr="00726A26" w:rsidRDefault="00517504" w:rsidP="008644F7">
            <w:pPr>
              <w:rPr>
                <w:rFonts w:ascii="Arabic Transparent" w:hAnsi="Arabic Transparent"/>
                <w:sz w:val="20"/>
                <w:szCs w:val="20"/>
              </w:rPr>
            </w:pPr>
            <w:r>
              <w:rPr>
                <w:rFonts w:ascii="Arabic Transparent" w:hAnsi="Arabic Transparent"/>
                <w:sz w:val="20"/>
                <w:szCs w:val="20"/>
              </w:rPr>
              <w:t>يوليو 2018: نشر التقرير المبدئي للتعليق العام.</w:t>
            </w:r>
          </w:p>
          <w:p w14:paraId="402A80DC" w14:textId="77777777" w:rsidR="00517504" w:rsidRPr="00726A26" w:rsidRDefault="00517504" w:rsidP="008644F7">
            <w:pPr>
              <w:rPr>
                <w:rFonts w:ascii="Century Gothic" w:hAnsi="Century Gothic"/>
                <w:sz w:val="20"/>
                <w:szCs w:val="20"/>
              </w:rPr>
            </w:pPr>
          </w:p>
          <w:p w14:paraId="399E5116" w14:textId="77777777" w:rsidR="00517504" w:rsidRPr="00726A26" w:rsidRDefault="00517504" w:rsidP="008644F7">
            <w:pPr>
              <w:rPr>
                <w:rFonts w:ascii="Arabic Transparent" w:hAnsi="Arabic Transparent"/>
                <w:sz w:val="20"/>
                <w:szCs w:val="20"/>
              </w:rPr>
            </w:pPr>
            <w:r>
              <w:rPr>
                <w:rFonts w:ascii="Arabic Transparent" w:hAnsi="Arabic Transparent"/>
                <w:sz w:val="20"/>
                <w:szCs w:val="20"/>
              </w:rPr>
              <w:t xml:space="preserve">ديسمبر 2018: تضمين التوصيات في التقرير النهائي لعملية وضع السياسات للإجراءات اللاحقة لنطاقات </w:t>
            </w:r>
            <w:r>
              <w:rPr>
                <w:rFonts w:ascii="Arabic Transparent" w:hAnsi="Arabic Transparent"/>
                <w:sz w:val="20"/>
                <w:rtl w:val="0"/>
              </w:rPr>
              <w:t>gTLD</w:t>
            </w:r>
            <w:r>
              <w:rPr>
                <w:rFonts w:ascii="Arabic Transparent" w:hAnsi="Arabic Transparent"/>
                <w:sz w:val="20"/>
                <w:szCs w:val="20"/>
              </w:rPr>
              <w:t xml:space="preserve"> الجديدة.</w:t>
            </w:r>
          </w:p>
          <w:p w14:paraId="099998AE" w14:textId="77777777" w:rsidR="00517504" w:rsidRPr="00726A26" w:rsidRDefault="00517504" w:rsidP="008644F7">
            <w:pPr>
              <w:rPr>
                <w:rFonts w:ascii="Century Gothic" w:hAnsi="Century Gothic"/>
              </w:rPr>
            </w:pPr>
          </w:p>
          <w:p w14:paraId="6482FCF6" w14:textId="77777777" w:rsidR="00517504" w:rsidRPr="00726A26" w:rsidRDefault="00517504" w:rsidP="008644F7">
            <w:pPr>
              <w:rPr>
                <w:rFonts w:ascii="Century Gothic" w:hAnsi="Century Gothic"/>
              </w:rPr>
            </w:pPr>
          </w:p>
          <w:p w14:paraId="102F5A96" w14:textId="77777777" w:rsidR="00517504" w:rsidRPr="00726A26" w:rsidRDefault="00517504" w:rsidP="008644F7">
            <w:pPr>
              <w:rPr>
                <w:rFonts w:ascii="Century Gothic" w:hAnsi="Century Gothic"/>
              </w:rPr>
            </w:pPr>
          </w:p>
          <w:p w14:paraId="03B2F195" w14:textId="77777777" w:rsidR="00517504" w:rsidRPr="00726A26" w:rsidRDefault="00517504" w:rsidP="008644F7">
            <w:pPr>
              <w:rPr>
                <w:rFonts w:ascii="Century Gothic" w:hAnsi="Century Gothic"/>
              </w:rPr>
            </w:pPr>
          </w:p>
          <w:p w14:paraId="02EA8061" w14:textId="77777777" w:rsidR="00517504" w:rsidRPr="00726A26" w:rsidRDefault="00517504" w:rsidP="008644F7">
            <w:pPr>
              <w:rPr>
                <w:rFonts w:ascii="Century Gothic" w:hAnsi="Century Gothic"/>
              </w:rPr>
            </w:pPr>
          </w:p>
        </w:tc>
        <w:tc>
          <w:tcPr>
            <w:tcW w:w="9841" w:type="dxa"/>
          </w:tcPr>
          <w:p w14:paraId="794BB2E5" w14:textId="77777777" w:rsidR="00517504" w:rsidRPr="00726A26" w:rsidRDefault="00517504" w:rsidP="008644F7">
            <w:pPr>
              <w:rPr>
                <w:rFonts w:ascii="Arabic Transparent" w:hAnsi="Arabic Transparent"/>
                <w:sz w:val="20"/>
                <w:szCs w:val="20"/>
              </w:rPr>
            </w:pPr>
            <w:r>
              <w:rPr>
                <w:rFonts w:ascii="Arabic Transparent" w:hAnsi="Arabic Transparent"/>
                <w:b/>
                <w:bCs/>
                <w:sz w:val="20"/>
                <w:szCs w:val="20"/>
              </w:rPr>
              <w:t xml:space="preserve">الأرجنتين: </w:t>
            </w:r>
            <w:r>
              <w:rPr>
                <w:rFonts w:ascii="Arabic Transparent" w:hAnsi="Arabic Transparent"/>
                <w:sz w:val="20"/>
                <w:szCs w:val="20"/>
              </w:rPr>
              <w:t>يجب أن يكون هناك المزيد من الوقت للحوار وتبادل وجهات النظر المختلفة حول هذه القضية الهامة.</w:t>
            </w:r>
          </w:p>
          <w:p w14:paraId="681AFB18" w14:textId="77777777" w:rsidR="00517504" w:rsidRPr="00726A26" w:rsidRDefault="00517504" w:rsidP="008644F7">
            <w:pPr>
              <w:rPr>
                <w:rFonts w:ascii="Arabic Transparent" w:hAnsi="Arabic Transparent"/>
                <w:b/>
                <w:sz w:val="20"/>
                <w:szCs w:val="20"/>
              </w:rPr>
            </w:pPr>
            <w:r>
              <w:rPr>
                <w:rFonts w:ascii="Arabic Transparent" w:hAnsi="Arabic Transparent"/>
                <w:sz w:val="20"/>
                <w:szCs w:val="20"/>
              </w:rPr>
              <w:t>وبالنظر إلى صراعات الجولة الأولى، التي لا يزال بعضها ما زال دون حل، فإن إتاحة الوقت الكافي لوضع سياسة جديدة أمر ضروري لوجود قواعد تحقق عملية واضحة ويمكن التنبؤ بها لجميع الأطراف المعنية.</w:t>
            </w:r>
          </w:p>
          <w:p w14:paraId="6E1FBAE2" w14:textId="77777777" w:rsidR="00517504" w:rsidRPr="00726A26" w:rsidRDefault="00517504" w:rsidP="008644F7">
            <w:pPr>
              <w:rPr>
                <w:rFonts w:ascii="Century Gothic" w:hAnsi="Century Gothic"/>
                <w:b/>
                <w:sz w:val="20"/>
                <w:szCs w:val="20"/>
              </w:rPr>
            </w:pPr>
          </w:p>
          <w:p w14:paraId="525150E8" w14:textId="77777777" w:rsidR="00517504" w:rsidRPr="00726A26" w:rsidRDefault="00517504" w:rsidP="008644F7">
            <w:pPr>
              <w:rPr>
                <w:rFonts w:ascii="Arabic Transparent" w:hAnsi="Arabic Transparent"/>
                <w:sz w:val="20"/>
                <w:szCs w:val="20"/>
              </w:rPr>
            </w:pPr>
            <w:r>
              <w:rPr>
                <w:rFonts w:ascii="Arabic Transparent" w:hAnsi="Arabic Transparent"/>
                <w:b/>
                <w:bCs/>
                <w:sz w:val="20"/>
                <w:szCs w:val="20"/>
              </w:rPr>
              <w:t xml:space="preserve">البرازيل: </w:t>
            </w:r>
            <w:r>
              <w:rPr>
                <w:rFonts w:ascii="Arabic Transparent" w:hAnsi="Arabic Transparent"/>
                <w:sz w:val="20"/>
                <w:szCs w:val="20"/>
              </w:rPr>
              <w:t>ترى أن:</w:t>
            </w:r>
          </w:p>
          <w:p w14:paraId="1499C833" w14:textId="77777777" w:rsidR="00517504" w:rsidRPr="00726A26" w:rsidRDefault="00517504" w:rsidP="0006617E">
            <w:pPr>
              <w:pStyle w:val="ListParagraph"/>
              <w:numPr>
                <w:ilvl w:val="0"/>
                <w:numId w:val="17"/>
              </w:numPr>
              <w:spacing w:after="0" w:line="240" w:lineRule="auto"/>
              <w:contextualSpacing/>
              <w:jc w:val="left"/>
              <w:rPr>
                <w:szCs w:val="20"/>
              </w:rPr>
            </w:pPr>
            <w:r>
              <w:t>الجدول الزمني المقترح لمسار العمل 5 (</w:t>
            </w:r>
            <w:r>
              <w:rPr>
                <w:rtl w:val="0"/>
              </w:rPr>
              <w:t>WT5</w:t>
            </w:r>
            <w:r>
              <w:t>) طموح للغاية.</w:t>
            </w:r>
          </w:p>
          <w:p w14:paraId="6AA1FFED" w14:textId="77777777" w:rsidR="00517504" w:rsidRPr="00726A26" w:rsidRDefault="00517504" w:rsidP="0006617E">
            <w:pPr>
              <w:pStyle w:val="ListParagraph"/>
              <w:numPr>
                <w:ilvl w:val="0"/>
                <w:numId w:val="17"/>
              </w:numPr>
              <w:spacing w:after="0" w:line="240" w:lineRule="auto"/>
              <w:contextualSpacing/>
              <w:jc w:val="left"/>
              <w:rPr>
                <w:szCs w:val="20"/>
              </w:rPr>
            </w:pPr>
            <w:r>
              <w:t>يجب تخصيص الوقت الكافي والوافي للنظر في التعليقات العامة على مشروع التقرير الأول، وأن أي تقرير لاحق تم تعديله وفقًا لذلك يجب أن يخضع للمشاورة العامة والتغييرات اللازمة قبل اعتباره تقريراً نهائيًا.</w:t>
            </w:r>
          </w:p>
          <w:p w14:paraId="63E4182A" w14:textId="77777777" w:rsidR="00517504" w:rsidRPr="00726A26" w:rsidRDefault="00517504" w:rsidP="0006617E">
            <w:pPr>
              <w:pStyle w:val="ListParagraph"/>
              <w:numPr>
                <w:ilvl w:val="0"/>
                <w:numId w:val="17"/>
              </w:numPr>
              <w:spacing w:after="0" w:line="240" w:lineRule="auto"/>
              <w:contextualSpacing/>
              <w:jc w:val="left"/>
              <w:rPr>
                <w:szCs w:val="20"/>
              </w:rPr>
            </w:pPr>
            <w:r>
              <w:t>ومن المحتمل أن يعوق الجدول الزمني المقترح قدرة السلطات العامة على تقديم مدخلات في الوقت المناسب إلى مسار العمل 5 (</w:t>
            </w:r>
            <w:r>
              <w:rPr>
                <w:rtl w:val="0"/>
              </w:rPr>
              <w:t>WT5</w:t>
            </w:r>
            <w:r>
              <w:t>) بشأن قضايا السياسة العامة ذات الصلة المتضمنة في مرحلة وضع السياسات.</w:t>
            </w:r>
          </w:p>
          <w:p w14:paraId="407FE0C5" w14:textId="77777777" w:rsidR="00517504" w:rsidRPr="00726A26" w:rsidRDefault="00517504" w:rsidP="0006617E">
            <w:pPr>
              <w:pStyle w:val="ListParagraph"/>
              <w:numPr>
                <w:ilvl w:val="0"/>
                <w:numId w:val="17"/>
              </w:numPr>
              <w:spacing w:after="0" w:line="240" w:lineRule="auto"/>
              <w:contextualSpacing/>
              <w:jc w:val="left"/>
              <w:rPr>
                <w:szCs w:val="20"/>
              </w:rPr>
            </w:pPr>
            <w:r>
              <w:t xml:space="preserve">قد يؤدي التسرع الشديد في عملية إطلاق مزيد من نطاقات </w:t>
            </w:r>
            <w:r>
              <w:rPr>
                <w:rtl w:val="0"/>
              </w:rPr>
              <w:t>gTLD</w:t>
            </w:r>
            <w:r>
              <w:t xml:space="preserve"> (وتأثيرها السلبي على قدرة السلطات العامة على تقديم مدخلات بشأن عملية وضع السياسات في الوقت المناسب) إلى نتائج ترفضها السلطات العامة وتعارضها من خلال الوسائل التقليدية المتاحة لها داخل </w:t>
            </w:r>
            <w:r>
              <w:rPr>
                <w:rtl w:val="0"/>
              </w:rPr>
              <w:t>ICANN</w:t>
            </w:r>
            <w:r>
              <w:t xml:space="preserve"> وخارجها، في اطار ممارسة حقوقها ومسؤوليتها فيما يتعلق بالسياسة العامة الدولية المتصلة بالإنترنت.</w:t>
            </w:r>
          </w:p>
          <w:p w14:paraId="04DEB36C" w14:textId="77777777" w:rsidR="00517504" w:rsidRPr="00726A26" w:rsidRDefault="00517504" w:rsidP="008644F7">
            <w:pPr>
              <w:rPr>
                <w:rFonts w:ascii="Century Gothic" w:hAnsi="Century Gothic"/>
                <w:sz w:val="20"/>
                <w:szCs w:val="20"/>
              </w:rPr>
            </w:pPr>
          </w:p>
          <w:p w14:paraId="6E95DF25" w14:textId="77777777" w:rsidR="00517504" w:rsidRPr="00726A26" w:rsidRDefault="00517504" w:rsidP="008644F7">
            <w:pPr>
              <w:rPr>
                <w:rFonts w:ascii="Arabic Transparent" w:hAnsi="Arabic Transparent"/>
                <w:b/>
                <w:sz w:val="20"/>
                <w:szCs w:val="20"/>
              </w:rPr>
            </w:pPr>
            <w:r>
              <w:rPr>
                <w:rFonts w:ascii="Arabic Transparent" w:hAnsi="Arabic Transparent"/>
                <w:b/>
                <w:bCs/>
                <w:sz w:val="20"/>
                <w:szCs w:val="20"/>
              </w:rPr>
              <w:t xml:space="preserve">جورجيا: </w:t>
            </w:r>
            <w:r>
              <w:rPr>
                <w:rFonts w:ascii="Arabic Transparent" w:hAnsi="Arabic Transparent"/>
                <w:sz w:val="20"/>
                <w:szCs w:val="20"/>
              </w:rPr>
              <w:t xml:space="preserve">الجدول الزمني المقترح طموح؛ من الأفضل تمديد المواعيد النهائية لكل من الأسماء الجغرافية، وكذلك موضوع إطلاق المزيد من نطاقات </w:t>
            </w:r>
            <w:r>
              <w:rPr>
                <w:rFonts w:ascii="Arabic Transparent" w:hAnsi="Arabic Transparent"/>
                <w:sz w:val="20"/>
                <w:rtl w:val="0"/>
              </w:rPr>
              <w:t>gTLD</w:t>
            </w:r>
            <w:r>
              <w:rPr>
                <w:rFonts w:ascii="Arabic Transparent" w:hAnsi="Arabic Transparent"/>
                <w:sz w:val="20"/>
                <w:szCs w:val="20"/>
              </w:rPr>
              <w:t xml:space="preserve"> الجديدة.</w:t>
            </w:r>
          </w:p>
          <w:p w14:paraId="069E6F07" w14:textId="77777777" w:rsidR="00517504" w:rsidRPr="00726A26" w:rsidRDefault="00517504" w:rsidP="008644F7">
            <w:pPr>
              <w:rPr>
                <w:rFonts w:ascii="Century Gothic" w:hAnsi="Century Gothic"/>
                <w:sz w:val="20"/>
                <w:szCs w:val="20"/>
              </w:rPr>
            </w:pPr>
          </w:p>
          <w:p w14:paraId="07161844" w14:textId="77777777" w:rsidR="00517504" w:rsidRPr="00726A26" w:rsidRDefault="00517504" w:rsidP="008644F7">
            <w:pPr>
              <w:rPr>
                <w:rFonts w:ascii="Arabic Transparent" w:hAnsi="Arabic Transparent"/>
                <w:sz w:val="20"/>
                <w:szCs w:val="20"/>
              </w:rPr>
            </w:pPr>
            <w:r>
              <w:rPr>
                <w:rFonts w:ascii="Arabic Transparent" w:hAnsi="Arabic Transparent"/>
                <w:b/>
                <w:bCs/>
                <w:sz w:val="20"/>
                <w:szCs w:val="20"/>
              </w:rPr>
              <w:t>الهند:</w:t>
            </w:r>
            <w:r>
              <w:rPr>
                <w:rFonts w:ascii="Arabic Transparent" w:hAnsi="Arabic Transparent"/>
                <w:sz w:val="20"/>
                <w:szCs w:val="20"/>
              </w:rPr>
              <w:t xml:space="preserve"> يبدو الجدول الزمني طموحًا للغاية، حيث يتعلق الأمر بمسار العمل 5.</w:t>
            </w:r>
          </w:p>
          <w:p w14:paraId="75ADAF6F" w14:textId="77777777" w:rsidR="00517504" w:rsidRPr="00726A26" w:rsidRDefault="00517504" w:rsidP="008644F7">
            <w:pPr>
              <w:rPr>
                <w:rFonts w:ascii="Century Gothic" w:hAnsi="Century Gothic"/>
                <w:sz w:val="20"/>
                <w:szCs w:val="20"/>
              </w:rPr>
            </w:pPr>
          </w:p>
          <w:p w14:paraId="23302126" w14:textId="77777777" w:rsidR="00517504" w:rsidRPr="00726A26" w:rsidRDefault="00517504" w:rsidP="008644F7">
            <w:pPr>
              <w:rPr>
                <w:rFonts w:ascii="Arabic Transparent" w:hAnsi="Arabic Transparent"/>
                <w:sz w:val="20"/>
                <w:szCs w:val="20"/>
              </w:rPr>
            </w:pPr>
            <w:r>
              <w:rPr>
                <w:rFonts w:ascii="Arabic Transparent" w:hAnsi="Arabic Transparent"/>
                <w:sz w:val="20"/>
                <w:szCs w:val="20"/>
              </w:rPr>
              <w:t>في حالة الاختلاف، لا يجب على مجموعة العمل أن تتجه مباشرة للحصول على تقرير نهائي بدون استشارة عامة جديدة</w:t>
            </w:r>
          </w:p>
          <w:p w14:paraId="087470F8" w14:textId="77777777" w:rsidR="00517504" w:rsidRPr="00726A26" w:rsidRDefault="00517504" w:rsidP="008644F7">
            <w:pPr>
              <w:rPr>
                <w:rFonts w:ascii="Century Gothic" w:hAnsi="Century Gothic"/>
                <w:sz w:val="20"/>
                <w:szCs w:val="20"/>
              </w:rPr>
            </w:pPr>
          </w:p>
          <w:p w14:paraId="761E9C7A" w14:textId="77777777" w:rsidR="00517504" w:rsidRPr="00726A26" w:rsidRDefault="00517504" w:rsidP="008644F7">
            <w:pPr>
              <w:rPr>
                <w:rFonts w:ascii="Arabic Transparent" w:hAnsi="Arabic Transparent"/>
                <w:color w:val="000000" w:themeColor="text1"/>
                <w:sz w:val="20"/>
                <w:szCs w:val="20"/>
              </w:rPr>
            </w:pPr>
            <w:r>
              <w:rPr>
                <w:rFonts w:ascii="Arabic Transparent" w:hAnsi="Arabic Transparent"/>
                <w:b/>
                <w:bCs/>
                <w:sz w:val="20"/>
                <w:szCs w:val="20"/>
              </w:rPr>
              <w:t>البرتغال:</w:t>
            </w:r>
            <w:r>
              <w:rPr>
                <w:rFonts w:ascii="Arabic Transparent" w:hAnsi="Arabic Transparent"/>
                <w:sz w:val="20"/>
                <w:szCs w:val="20"/>
              </w:rPr>
              <w:t xml:space="preserve"> </w:t>
            </w:r>
            <w:r>
              <w:rPr>
                <w:rFonts w:ascii="Arabic Transparent" w:hAnsi="Arabic Transparent"/>
                <w:color w:val="000000" w:themeColor="text1"/>
                <w:sz w:val="20"/>
                <w:szCs w:val="20"/>
              </w:rPr>
              <w:t xml:space="preserve">الجدول الزمني قصير جدًا للحصول على تحليل كافٍ والوصول إلى موقف مشترك بين أعضاء </w:t>
            </w:r>
            <w:r>
              <w:rPr>
                <w:rFonts w:ascii="Arabic Transparent" w:hAnsi="Arabic Transparent"/>
                <w:color w:val="000000" w:themeColor="text1"/>
                <w:sz w:val="20"/>
                <w:rtl w:val="0"/>
              </w:rPr>
              <w:t>GAC</w:t>
            </w:r>
            <w:r>
              <w:rPr>
                <w:rFonts w:ascii="Arabic Transparent" w:hAnsi="Arabic Transparent"/>
                <w:color w:val="000000" w:themeColor="text1"/>
                <w:sz w:val="20"/>
                <w:szCs w:val="20"/>
              </w:rPr>
              <w:t xml:space="preserve"> حول الأسماء الجغرافية. </w:t>
            </w:r>
          </w:p>
          <w:p w14:paraId="0F65F1FA" w14:textId="77777777" w:rsidR="00517504" w:rsidRPr="00726A26" w:rsidRDefault="00517504" w:rsidP="008644F7">
            <w:pPr>
              <w:rPr>
                <w:rFonts w:ascii="Arabic Transparent" w:hAnsi="Arabic Transparent"/>
                <w:color w:val="000000" w:themeColor="text1"/>
                <w:sz w:val="20"/>
                <w:szCs w:val="20"/>
              </w:rPr>
            </w:pPr>
            <w:r>
              <w:rPr>
                <w:rFonts w:ascii="Arabic Transparent" w:hAnsi="Arabic Transparent"/>
                <w:color w:val="000000" w:themeColor="text1"/>
                <w:sz w:val="20"/>
                <w:szCs w:val="20"/>
              </w:rPr>
              <w:t xml:space="preserve">يجب أن نكون حذرين وألا نسرع في إطلاق نطاقات </w:t>
            </w:r>
            <w:r>
              <w:rPr>
                <w:rFonts w:ascii="Arabic Transparent" w:hAnsi="Arabic Transparent"/>
                <w:color w:val="000000" w:themeColor="text1"/>
                <w:sz w:val="20"/>
                <w:rtl w:val="0"/>
              </w:rPr>
              <w:t>gTLD</w:t>
            </w:r>
            <w:r>
              <w:rPr>
                <w:rFonts w:ascii="Arabic Transparent" w:hAnsi="Arabic Transparent"/>
                <w:color w:val="000000" w:themeColor="text1"/>
                <w:sz w:val="20"/>
                <w:szCs w:val="20"/>
              </w:rPr>
              <w:t xml:space="preserve"> الجديدة دون إطار عمل ملائم لحماية الأسماء الجغرافية.</w:t>
            </w:r>
          </w:p>
          <w:p w14:paraId="5500CED3" w14:textId="77777777" w:rsidR="00517504" w:rsidRPr="00726A26" w:rsidRDefault="00517504" w:rsidP="008644F7">
            <w:pPr>
              <w:rPr>
                <w:rFonts w:ascii="Century Gothic" w:hAnsi="Century Gothic"/>
                <w:sz w:val="20"/>
                <w:szCs w:val="20"/>
              </w:rPr>
            </w:pPr>
          </w:p>
          <w:p w14:paraId="1B0B47AD" w14:textId="77777777" w:rsidR="00517504" w:rsidRPr="00726A26" w:rsidRDefault="00517504" w:rsidP="008644F7">
            <w:pPr>
              <w:rPr>
                <w:rFonts w:ascii="Arabic Transparent" w:hAnsi="Arabic Transparent"/>
                <w:sz w:val="20"/>
                <w:szCs w:val="20"/>
              </w:rPr>
            </w:pPr>
            <w:r>
              <w:rPr>
                <w:rFonts w:ascii="Arabic Transparent" w:hAnsi="Arabic Transparent"/>
                <w:b/>
                <w:bCs/>
                <w:sz w:val="20"/>
                <w:szCs w:val="20"/>
              </w:rPr>
              <w:t>إسبانيا:</w:t>
            </w:r>
            <w:r>
              <w:rPr>
                <w:rFonts w:ascii="Arabic Transparent" w:hAnsi="Arabic Transparent"/>
                <w:sz w:val="20"/>
                <w:szCs w:val="20"/>
              </w:rPr>
              <w:t xml:space="preserve"> إن الجدول الزمني المقترح طموح للغاية.</w:t>
            </w:r>
          </w:p>
          <w:p w14:paraId="1AC97537" w14:textId="77777777" w:rsidR="00517504" w:rsidRPr="00726A26" w:rsidRDefault="00517504" w:rsidP="008644F7">
            <w:pPr>
              <w:rPr>
                <w:rFonts w:ascii="Century Gothic" w:hAnsi="Century Gothic"/>
                <w:sz w:val="20"/>
                <w:szCs w:val="20"/>
              </w:rPr>
            </w:pPr>
          </w:p>
          <w:p w14:paraId="3DA28FC1" w14:textId="77777777" w:rsidR="00517504" w:rsidRPr="00726A26" w:rsidRDefault="00517504" w:rsidP="008644F7">
            <w:pPr>
              <w:rPr>
                <w:rFonts w:ascii="Arabic Transparent" w:hAnsi="Arabic Transparent"/>
                <w:sz w:val="20"/>
                <w:szCs w:val="20"/>
              </w:rPr>
            </w:pPr>
            <w:r>
              <w:rPr>
                <w:rFonts w:ascii="Arabic Transparent" w:hAnsi="Arabic Transparent"/>
                <w:b/>
                <w:bCs/>
                <w:sz w:val="20"/>
                <w:szCs w:val="20"/>
              </w:rPr>
              <w:t>سويسرا:</w:t>
            </w:r>
            <w:r>
              <w:rPr>
                <w:rFonts w:ascii="Arabic Transparent" w:hAnsi="Arabic Transparent"/>
                <w:sz w:val="20"/>
                <w:szCs w:val="20"/>
              </w:rPr>
              <w:t xml:space="preserve"> نشعر أن الجدول الزمني قد يكون طموحًا للغاية، خاصة فيما يتعلق بمسار العمل 5، في ضوء التواريخ التي وصلنا إليها بالفعل.</w:t>
            </w:r>
          </w:p>
          <w:p w14:paraId="2071B19D" w14:textId="77777777" w:rsidR="00517504" w:rsidRPr="00726A26" w:rsidRDefault="00517504" w:rsidP="008644F7">
            <w:pPr>
              <w:rPr>
                <w:rFonts w:ascii="Arabic Transparent" w:hAnsi="Arabic Transparent"/>
                <w:sz w:val="20"/>
                <w:szCs w:val="20"/>
              </w:rPr>
            </w:pPr>
            <w:r>
              <w:rPr>
                <w:rFonts w:ascii="Arabic Transparent" w:hAnsi="Arabic Transparent"/>
                <w:sz w:val="20"/>
                <w:szCs w:val="20"/>
              </w:rPr>
              <w:t xml:space="preserve">يجب أن يذكر التقرير الأولي بوضوح الخيارات المقترحة لفترة التعليق العام. إذا كان هناك اختلاف بعد فترة التعليق العام، فلا يجب على مجموعة العمل أن تتجه مباشرة إلى تقرير نهائي بدون استشارة عامة جديدة. </w:t>
            </w:r>
          </w:p>
          <w:p w14:paraId="44B786FD" w14:textId="77777777" w:rsidR="00517504" w:rsidRPr="00726A26" w:rsidRDefault="00517504" w:rsidP="008644F7">
            <w:pPr>
              <w:rPr>
                <w:rFonts w:ascii="Arabic Transparent" w:hAnsi="Arabic Transparent"/>
                <w:sz w:val="20"/>
                <w:szCs w:val="20"/>
              </w:rPr>
            </w:pPr>
            <w:r>
              <w:rPr>
                <w:rFonts w:ascii="Arabic Transparent" w:hAnsi="Arabic Transparent"/>
                <w:sz w:val="20"/>
                <w:szCs w:val="20"/>
              </w:rPr>
              <w:t xml:space="preserve">كخطوة افتراضية، يجب على مجموعة العمل الحفاظ على قواعد دليل مقدم الطلب </w:t>
            </w:r>
            <w:r>
              <w:rPr>
                <w:rFonts w:ascii="Arabic Transparent" w:hAnsi="Arabic Transparent"/>
                <w:sz w:val="20"/>
                <w:rtl w:val="0"/>
              </w:rPr>
              <w:t>AGB</w:t>
            </w:r>
            <w:r>
              <w:rPr>
                <w:rFonts w:ascii="Arabic Transparent" w:hAnsi="Arabic Transparent"/>
                <w:sz w:val="20"/>
                <w:szCs w:val="20"/>
              </w:rPr>
              <w:t xml:space="preserve"> لعام 2012 إذا استمر الاختلاف بعد فترة تعليق عام جديدة.</w:t>
            </w:r>
          </w:p>
          <w:p w14:paraId="4FC25F2B" w14:textId="77777777" w:rsidR="00517504" w:rsidRPr="00726A26" w:rsidRDefault="00517504" w:rsidP="008644F7">
            <w:pPr>
              <w:rPr>
                <w:rFonts w:ascii="Century Gothic" w:hAnsi="Century Gothic"/>
                <w:sz w:val="20"/>
                <w:szCs w:val="20"/>
              </w:rPr>
            </w:pPr>
          </w:p>
          <w:p w14:paraId="6EC9C47E" w14:textId="77777777" w:rsidR="00517504" w:rsidRPr="00726A26" w:rsidRDefault="00517504" w:rsidP="008644F7">
            <w:pPr>
              <w:rPr>
                <w:rFonts w:ascii="Arabic Transparent" w:hAnsi="Arabic Transparent"/>
                <w:sz w:val="20"/>
                <w:szCs w:val="20"/>
              </w:rPr>
            </w:pPr>
            <w:r>
              <w:rPr>
                <w:rFonts w:ascii="Arabic Transparent" w:hAnsi="Arabic Transparent"/>
                <w:b/>
                <w:bCs/>
                <w:sz w:val="20"/>
                <w:szCs w:val="20"/>
              </w:rPr>
              <w:t>الولايات المتحدة:</w:t>
            </w:r>
            <w:r>
              <w:rPr>
                <w:rFonts w:ascii="Arabic Transparent" w:hAnsi="Arabic Transparent"/>
                <w:sz w:val="20"/>
                <w:szCs w:val="20"/>
              </w:rPr>
              <w:t xml:space="preserve"> لا موقف محدد.</w:t>
            </w:r>
          </w:p>
          <w:p w14:paraId="4D8407BD" w14:textId="77777777" w:rsidR="00517504" w:rsidRPr="00726A26" w:rsidRDefault="00517504" w:rsidP="008644F7">
            <w:pPr>
              <w:rPr>
                <w:rFonts w:ascii="Century Gothic" w:hAnsi="Century Gothic"/>
                <w:sz w:val="20"/>
                <w:szCs w:val="20"/>
              </w:rPr>
            </w:pPr>
          </w:p>
        </w:tc>
      </w:tr>
    </w:tbl>
    <w:p w14:paraId="2609A8CF" w14:textId="77777777" w:rsidR="00517504" w:rsidRDefault="00517504" w:rsidP="00517504">
      <w:pPr>
        <w:tabs>
          <w:tab w:val="left" w:pos="284"/>
        </w:tabs>
      </w:pPr>
    </w:p>
    <w:p w14:paraId="5B9DDCD9" w14:textId="77777777" w:rsidR="00517504" w:rsidRDefault="00517504" w:rsidP="00517504">
      <w:r>
        <w:br w:type="page"/>
      </w:r>
    </w:p>
    <w:tbl>
      <w:tblPr>
        <w:tblStyle w:val="TableGrid"/>
        <w:bidiVisual/>
        <w:tblW w:w="0" w:type="auto"/>
        <w:tblInd w:w="-572" w:type="dxa"/>
        <w:tblLook w:val="04A0" w:firstRow="1" w:lastRow="0" w:firstColumn="1" w:lastColumn="0" w:noHBand="0" w:noVBand="1"/>
      </w:tblPr>
      <w:tblGrid>
        <w:gridCol w:w="2978"/>
        <w:gridCol w:w="1419"/>
        <w:gridCol w:w="1557"/>
        <w:gridCol w:w="4225"/>
      </w:tblGrid>
      <w:tr w:rsidR="00517504" w14:paraId="2175F339" w14:textId="77777777" w:rsidTr="00726A26">
        <w:trPr>
          <w:trHeight w:val="619"/>
        </w:trPr>
        <w:tc>
          <w:tcPr>
            <w:tcW w:w="10179" w:type="dxa"/>
            <w:gridSpan w:val="4"/>
            <w:shd w:val="clear" w:color="auto" w:fill="BDD6EE" w:themeFill="accent1" w:themeFillTint="66"/>
          </w:tcPr>
          <w:p w14:paraId="522E4DE4" w14:textId="77777777" w:rsidR="00517504" w:rsidRDefault="00517504" w:rsidP="0006617E">
            <w:pPr>
              <w:pStyle w:val="ListParagraph"/>
              <w:numPr>
                <w:ilvl w:val="0"/>
                <w:numId w:val="13"/>
              </w:numPr>
              <w:spacing w:after="0" w:line="240" w:lineRule="auto"/>
              <w:contextualSpacing/>
              <w:jc w:val="center"/>
            </w:pPr>
            <w:r>
              <w:lastRenderedPageBreak/>
              <w:t>السياسات والإجراءات</w:t>
            </w:r>
          </w:p>
          <w:p w14:paraId="556F1498" w14:textId="77777777" w:rsidR="00517504" w:rsidRDefault="00517504" w:rsidP="008644F7"/>
        </w:tc>
      </w:tr>
      <w:tr w:rsidR="00517504" w14:paraId="293C3127" w14:textId="77777777" w:rsidTr="00726A26">
        <w:trPr>
          <w:trHeight w:val="1793"/>
        </w:trPr>
        <w:tc>
          <w:tcPr>
            <w:tcW w:w="2978" w:type="dxa"/>
          </w:tcPr>
          <w:p w14:paraId="450089AE" w14:textId="77777777" w:rsidR="00517504" w:rsidRPr="00726A26" w:rsidRDefault="00517504" w:rsidP="008644F7">
            <w:pPr>
              <w:rPr>
                <w:rFonts w:ascii="Arabic Transparent" w:hAnsi="Arabic Transparent"/>
                <w:b/>
                <w:sz w:val="20"/>
                <w:szCs w:val="20"/>
              </w:rPr>
            </w:pPr>
            <w:r>
              <w:rPr>
                <w:rFonts w:ascii="Arabic Transparent" w:hAnsi="Arabic Transparent"/>
                <w:b/>
                <w:bCs/>
                <w:sz w:val="20"/>
                <w:szCs w:val="20"/>
              </w:rPr>
              <w:t>نوع الاسم الجغرافي</w:t>
            </w:r>
          </w:p>
          <w:p w14:paraId="40AEA5FD" w14:textId="77777777" w:rsidR="00517504" w:rsidRPr="00726A26" w:rsidRDefault="00517504" w:rsidP="008644F7">
            <w:pPr>
              <w:rPr>
                <w:rFonts w:ascii="Century Gothic" w:hAnsi="Century Gothic"/>
                <w:sz w:val="20"/>
                <w:szCs w:val="20"/>
              </w:rPr>
            </w:pPr>
          </w:p>
        </w:tc>
        <w:tc>
          <w:tcPr>
            <w:tcW w:w="1419" w:type="dxa"/>
          </w:tcPr>
          <w:p w14:paraId="0722A338" w14:textId="77777777" w:rsidR="00517504" w:rsidRPr="00726A26" w:rsidRDefault="00517504" w:rsidP="008644F7">
            <w:pPr>
              <w:rPr>
                <w:rFonts w:ascii="Arabic Transparent" w:hAnsi="Arabic Transparent"/>
                <w:b/>
                <w:sz w:val="20"/>
                <w:szCs w:val="20"/>
              </w:rPr>
            </w:pPr>
            <w:r>
              <w:rPr>
                <w:rFonts w:ascii="Arabic Transparent" w:hAnsi="Arabic Transparent"/>
                <w:b/>
                <w:bCs/>
                <w:sz w:val="20"/>
                <w:szCs w:val="20"/>
              </w:rPr>
              <w:t xml:space="preserve">التعامل وفق دليل مقدم الطلب الحالي لعام 2012 </w:t>
            </w:r>
            <w:r>
              <w:rPr>
                <w:rFonts w:ascii="Arabic Transparent" w:hAnsi="Arabic Transparent"/>
                <w:b/>
                <w:bCs/>
                <w:sz w:val="20"/>
                <w:szCs w:val="20"/>
                <w:rtl w:val="0"/>
              </w:rPr>
              <w:t>(</w:t>
            </w:r>
            <w:r>
              <w:rPr>
                <w:rFonts w:ascii="Arabic Transparent" w:hAnsi="Arabic Transparent"/>
                <w:b/>
                <w:sz w:val="20"/>
                <w:rtl w:val="0"/>
              </w:rPr>
              <w:t>AGB)</w:t>
            </w:r>
            <w:r>
              <w:rPr>
                <w:rStyle w:val="FootnoteReference"/>
                <w:rFonts w:ascii="Arabic Transparent" w:hAnsi="Arabic Transparent"/>
                <w:b/>
                <w:sz w:val="20"/>
                <w:rtl w:val="0"/>
              </w:rPr>
              <w:footnoteReference w:id="3"/>
            </w:r>
          </w:p>
        </w:tc>
        <w:tc>
          <w:tcPr>
            <w:tcW w:w="1557" w:type="dxa"/>
          </w:tcPr>
          <w:p w14:paraId="56DC59AF" w14:textId="77777777" w:rsidR="00517504" w:rsidRPr="00726A26" w:rsidRDefault="00517504" w:rsidP="008644F7">
            <w:pPr>
              <w:rPr>
                <w:rFonts w:ascii="Arabic Transparent" w:hAnsi="Arabic Transparent"/>
                <w:b/>
                <w:sz w:val="20"/>
                <w:szCs w:val="20"/>
              </w:rPr>
            </w:pPr>
            <w:r>
              <w:rPr>
                <w:rFonts w:ascii="Arabic Transparent" w:hAnsi="Arabic Transparent"/>
                <w:b/>
                <w:bCs/>
                <w:sz w:val="20"/>
                <w:szCs w:val="20"/>
              </w:rPr>
              <w:t>السبب</w:t>
            </w:r>
            <w:r>
              <w:rPr>
                <w:rStyle w:val="FootnoteReference"/>
                <w:rFonts w:ascii="Arabic Transparent" w:hAnsi="Arabic Transparent"/>
                <w:b/>
                <w:sz w:val="20"/>
                <w:rtl w:val="0"/>
              </w:rPr>
              <w:footnoteReference w:id="4"/>
            </w:r>
            <w:r>
              <w:rPr>
                <w:rFonts w:ascii="Arabic Transparent" w:hAnsi="Arabic Transparent"/>
                <w:b/>
                <w:bCs/>
                <w:sz w:val="20"/>
                <w:szCs w:val="20"/>
              </w:rPr>
              <w:t xml:space="preserve"> </w:t>
            </w:r>
          </w:p>
        </w:tc>
        <w:tc>
          <w:tcPr>
            <w:tcW w:w="4225" w:type="dxa"/>
          </w:tcPr>
          <w:p w14:paraId="5E696D35" w14:textId="77777777" w:rsidR="00517504" w:rsidRPr="00726A26" w:rsidRDefault="00517504" w:rsidP="008644F7">
            <w:pPr>
              <w:rPr>
                <w:rFonts w:ascii="Arabic Transparent" w:hAnsi="Arabic Transparent"/>
                <w:b/>
                <w:sz w:val="20"/>
                <w:szCs w:val="20"/>
              </w:rPr>
            </w:pPr>
            <w:r>
              <w:rPr>
                <w:rFonts w:ascii="Arabic Transparent" w:hAnsi="Arabic Transparent"/>
                <w:b/>
                <w:bCs/>
                <w:sz w:val="20"/>
                <w:szCs w:val="20"/>
              </w:rPr>
              <w:t xml:space="preserve">تعليقات أعضاء </w:t>
            </w:r>
            <w:r>
              <w:rPr>
                <w:rFonts w:ascii="Arabic Transparent" w:hAnsi="Arabic Transparent"/>
                <w:b/>
                <w:sz w:val="20"/>
                <w:rtl w:val="0"/>
              </w:rPr>
              <w:t>GAC</w:t>
            </w:r>
            <w:r>
              <w:rPr>
                <w:rFonts w:ascii="Arabic Transparent" w:hAnsi="Arabic Transparent"/>
                <w:b/>
                <w:bCs/>
                <w:sz w:val="20"/>
                <w:szCs w:val="20"/>
              </w:rPr>
              <w:t>: بما في ذلك الخبرة العملية مع القواعد الحالية وخيارات السياسة المستقبلية وما إلى ذلك.</w:t>
            </w:r>
          </w:p>
          <w:p w14:paraId="0D8F73E8" w14:textId="77777777" w:rsidR="00517504" w:rsidRPr="00726A26" w:rsidRDefault="00517504" w:rsidP="008644F7">
            <w:pPr>
              <w:rPr>
                <w:rFonts w:ascii="Arabic Transparent" w:hAnsi="Arabic Transparent"/>
                <w:sz w:val="20"/>
                <w:szCs w:val="20"/>
              </w:rPr>
            </w:pPr>
            <w:r>
              <w:rPr>
                <w:rFonts w:ascii="Arabic Transparent" w:hAnsi="Arabic Transparent"/>
                <w:sz w:val="20"/>
                <w:szCs w:val="20"/>
              </w:rPr>
              <w:t>يرجى أن تكون محددًا قدر الإمكان في تعليقك، مع ملاحظة أن قيادة مسار العمل 5 (</w:t>
            </w:r>
            <w:r>
              <w:rPr>
                <w:rFonts w:ascii="Arabic Transparent" w:hAnsi="Arabic Transparent"/>
                <w:sz w:val="20"/>
                <w:rtl w:val="0"/>
              </w:rPr>
              <w:t>WT5</w:t>
            </w:r>
            <w:r>
              <w:rPr>
                <w:rFonts w:ascii="Arabic Transparent" w:hAnsi="Arabic Transparent"/>
                <w:sz w:val="20"/>
                <w:szCs w:val="20"/>
              </w:rPr>
              <w:t>) تسعى للحصول على إجابات للأسئلة التالية</w:t>
            </w:r>
            <w:r>
              <w:rPr>
                <w:rStyle w:val="FootnoteReference"/>
                <w:rFonts w:ascii="Arabic Transparent" w:hAnsi="Arabic Transparent"/>
                <w:sz w:val="20"/>
                <w:rtl w:val="0"/>
              </w:rPr>
              <w:footnoteReference w:id="5"/>
            </w:r>
            <w:r>
              <w:rPr>
                <w:rFonts w:ascii="Arabic Transparent" w:hAnsi="Arabic Transparent"/>
                <w:sz w:val="20"/>
                <w:szCs w:val="20"/>
              </w:rPr>
              <w:t>:</w:t>
            </w:r>
          </w:p>
          <w:p w14:paraId="535E431A" w14:textId="77777777" w:rsidR="00517504" w:rsidRPr="003814F5" w:rsidRDefault="00517504" w:rsidP="0006617E">
            <w:pPr>
              <w:pStyle w:val="ListParagraph"/>
              <w:numPr>
                <w:ilvl w:val="0"/>
                <w:numId w:val="16"/>
              </w:numPr>
              <w:spacing w:after="0" w:line="240" w:lineRule="auto"/>
              <w:contextualSpacing/>
              <w:jc w:val="left"/>
              <w:rPr>
                <w:szCs w:val="20"/>
              </w:rPr>
            </w:pPr>
            <w:r>
              <w:t>هل مازال كل نوع من الأسماء الجغرافية مناسبًا؟</w:t>
            </w:r>
          </w:p>
          <w:p w14:paraId="624122A5" w14:textId="77777777" w:rsidR="00517504" w:rsidRPr="003814F5" w:rsidRDefault="00517504" w:rsidP="0006617E">
            <w:pPr>
              <w:pStyle w:val="ListParagraph"/>
              <w:numPr>
                <w:ilvl w:val="0"/>
                <w:numId w:val="16"/>
              </w:numPr>
              <w:spacing w:after="0" w:line="240" w:lineRule="auto"/>
              <w:contextualSpacing/>
              <w:jc w:val="left"/>
              <w:rPr>
                <w:szCs w:val="20"/>
              </w:rPr>
            </w:pPr>
            <w:r>
              <w:t xml:space="preserve">ما هو تأثير السياسة / المعاملة الحالية في دليل مقدم الطلب </w:t>
            </w:r>
            <w:r>
              <w:rPr>
                <w:rtl w:val="0"/>
              </w:rPr>
              <w:t>AGB 2012</w:t>
            </w:r>
            <w:r>
              <w:t xml:space="preserve"> لكل نوع من الأسماء؟</w:t>
            </w:r>
          </w:p>
          <w:p w14:paraId="77DB0AD9" w14:textId="77777777" w:rsidR="00517504" w:rsidRPr="003814F5" w:rsidRDefault="00517504" w:rsidP="0006617E">
            <w:pPr>
              <w:pStyle w:val="ListParagraph"/>
              <w:numPr>
                <w:ilvl w:val="0"/>
                <w:numId w:val="16"/>
              </w:numPr>
              <w:spacing w:after="0" w:line="240" w:lineRule="auto"/>
              <w:contextualSpacing/>
              <w:jc w:val="left"/>
              <w:rPr>
                <w:szCs w:val="20"/>
              </w:rPr>
            </w:pPr>
            <w:r>
              <w:t>ما الذي يجب أن يكون عليه التعامل / السياسة المستقبلية لكل نوع من الأسماء؟ (الاحتفاظ بالسياسة / إزالة السياسة / تغيير السياسة)</w:t>
            </w:r>
          </w:p>
        </w:tc>
      </w:tr>
      <w:tr w:rsidR="00517504" w14:paraId="7ED502C9" w14:textId="77777777" w:rsidTr="00726A26">
        <w:trPr>
          <w:trHeight w:val="555"/>
        </w:trPr>
        <w:tc>
          <w:tcPr>
            <w:tcW w:w="2978" w:type="dxa"/>
          </w:tcPr>
          <w:p w14:paraId="053664A3" w14:textId="77777777" w:rsidR="00517504" w:rsidRPr="00726A26" w:rsidRDefault="00517504" w:rsidP="008644F7">
            <w:pPr>
              <w:rPr>
                <w:rFonts w:ascii="Arabic Transparent" w:hAnsi="Arabic Transparent"/>
                <w:b/>
                <w:sz w:val="22"/>
                <w:szCs w:val="22"/>
              </w:rPr>
            </w:pPr>
            <w:r>
              <w:rPr>
                <w:rFonts w:ascii="Arabic Transparent" w:hAnsi="Arabic Transparent"/>
                <w:b/>
                <w:bCs/>
                <w:sz w:val="22"/>
                <w:szCs w:val="22"/>
              </w:rPr>
              <w:t>ج: أسماء الدول والأقاليم</w:t>
            </w:r>
          </w:p>
          <w:p w14:paraId="12BF6EED" w14:textId="77777777" w:rsidR="00517504" w:rsidRPr="00726A26" w:rsidRDefault="00517504" w:rsidP="008644F7">
            <w:pPr>
              <w:rPr>
                <w:rFonts w:ascii="Century Gothic" w:hAnsi="Century Gothic"/>
                <w:sz w:val="22"/>
                <w:szCs w:val="22"/>
              </w:rPr>
            </w:pPr>
          </w:p>
        </w:tc>
        <w:tc>
          <w:tcPr>
            <w:tcW w:w="1419" w:type="dxa"/>
          </w:tcPr>
          <w:p w14:paraId="550F25EE" w14:textId="77777777" w:rsidR="00517504" w:rsidRPr="00726A26" w:rsidRDefault="00517504" w:rsidP="008644F7">
            <w:pPr>
              <w:rPr>
                <w:rFonts w:ascii="Century Gothic" w:hAnsi="Century Gothic"/>
                <w:sz w:val="22"/>
                <w:szCs w:val="22"/>
              </w:rPr>
            </w:pPr>
          </w:p>
        </w:tc>
        <w:tc>
          <w:tcPr>
            <w:tcW w:w="1557" w:type="dxa"/>
          </w:tcPr>
          <w:p w14:paraId="412EFF44" w14:textId="77777777" w:rsidR="00517504" w:rsidRPr="003C3FA3" w:rsidRDefault="00517504" w:rsidP="008644F7">
            <w:pPr>
              <w:rPr>
                <w:sz w:val="20"/>
                <w:szCs w:val="20"/>
              </w:rPr>
            </w:pPr>
          </w:p>
        </w:tc>
        <w:tc>
          <w:tcPr>
            <w:tcW w:w="4225" w:type="dxa"/>
          </w:tcPr>
          <w:p w14:paraId="4303AB72" w14:textId="77777777" w:rsidR="00517504" w:rsidRPr="003814F5" w:rsidRDefault="00517504" w:rsidP="008644F7">
            <w:pPr>
              <w:rPr>
                <w:sz w:val="20"/>
                <w:szCs w:val="20"/>
              </w:rPr>
            </w:pPr>
          </w:p>
        </w:tc>
      </w:tr>
      <w:tr w:rsidR="00517504" w:rsidRPr="00726A26" w14:paraId="0D47B0CF" w14:textId="77777777" w:rsidTr="00726A26">
        <w:tc>
          <w:tcPr>
            <w:tcW w:w="2978" w:type="dxa"/>
          </w:tcPr>
          <w:p w14:paraId="4CD8D912" w14:textId="77777777" w:rsidR="00517504" w:rsidRPr="00726A26" w:rsidRDefault="00517504" w:rsidP="008644F7">
            <w:pPr>
              <w:rPr>
                <w:rFonts w:ascii="Arabic Transparent" w:hAnsi="Arabic Transparent"/>
                <w:sz w:val="20"/>
                <w:szCs w:val="20"/>
              </w:rPr>
            </w:pPr>
            <w:r>
              <w:rPr>
                <w:rFonts w:ascii="Arabic Transparent" w:hAnsi="Arabic Transparent"/>
                <w:sz w:val="20"/>
                <w:szCs w:val="20"/>
              </w:rPr>
              <w:t xml:space="preserve">سلاسل </w:t>
            </w:r>
            <w:r>
              <w:rPr>
                <w:rFonts w:ascii="Arabic Transparent" w:hAnsi="Arabic Transparent"/>
                <w:sz w:val="20"/>
                <w:rtl w:val="0"/>
              </w:rPr>
              <w:t>ASCII</w:t>
            </w:r>
            <w:r>
              <w:rPr>
                <w:rFonts w:ascii="Arabic Transparent" w:hAnsi="Arabic Transparent"/>
                <w:sz w:val="20"/>
                <w:szCs w:val="20"/>
              </w:rPr>
              <w:t xml:space="preserve"> من حرفين، على سبيل المثال "</w:t>
            </w:r>
            <w:r>
              <w:rPr>
                <w:rFonts w:ascii="Arabic Transparent" w:hAnsi="Arabic Transparent"/>
                <w:sz w:val="20"/>
                <w:rtl w:val="0"/>
              </w:rPr>
              <w:t>au</w:t>
            </w:r>
            <w:r>
              <w:rPr>
                <w:rFonts w:ascii="Arabic Transparent" w:hAnsi="Arabic Transparent"/>
                <w:sz w:val="20"/>
                <w:szCs w:val="20"/>
              </w:rPr>
              <w:t>"</w:t>
            </w:r>
          </w:p>
          <w:p w14:paraId="360C71B7" w14:textId="77777777" w:rsidR="00517504" w:rsidRPr="00726A26" w:rsidRDefault="00517504" w:rsidP="008644F7">
            <w:pPr>
              <w:rPr>
                <w:rFonts w:ascii="Century Gothic" w:hAnsi="Century Gothic"/>
                <w:sz w:val="20"/>
                <w:szCs w:val="20"/>
              </w:rPr>
            </w:pPr>
          </w:p>
        </w:tc>
        <w:tc>
          <w:tcPr>
            <w:tcW w:w="1419" w:type="dxa"/>
          </w:tcPr>
          <w:p w14:paraId="16733BB8" w14:textId="77777777" w:rsidR="00517504" w:rsidRPr="00726A26" w:rsidRDefault="00517504" w:rsidP="008644F7">
            <w:pPr>
              <w:rPr>
                <w:rFonts w:ascii="Arabic Transparent" w:hAnsi="Arabic Transparent"/>
                <w:sz w:val="20"/>
                <w:szCs w:val="20"/>
              </w:rPr>
            </w:pPr>
            <w:r>
              <w:rPr>
                <w:rFonts w:ascii="Arabic Transparent" w:hAnsi="Arabic Transparent"/>
                <w:sz w:val="20"/>
                <w:szCs w:val="20"/>
              </w:rPr>
              <w:t xml:space="preserve">غير مسموح بها كنطاقات </w:t>
            </w:r>
            <w:r>
              <w:rPr>
                <w:rFonts w:ascii="Arabic Transparent" w:hAnsi="Arabic Transparent"/>
                <w:sz w:val="20"/>
                <w:rtl w:val="0"/>
              </w:rPr>
              <w:t>gTLD</w:t>
            </w:r>
          </w:p>
        </w:tc>
        <w:tc>
          <w:tcPr>
            <w:tcW w:w="1557" w:type="dxa"/>
          </w:tcPr>
          <w:p w14:paraId="5DC6CB32" w14:textId="77777777" w:rsidR="00517504" w:rsidRPr="00726A26" w:rsidRDefault="00517504" w:rsidP="008644F7">
            <w:pPr>
              <w:rPr>
                <w:rFonts w:ascii="Arabic Transparent" w:hAnsi="Arabic Transparent"/>
                <w:sz w:val="20"/>
                <w:szCs w:val="20"/>
              </w:rPr>
            </w:pPr>
            <w:r>
              <w:rPr>
                <w:rFonts w:ascii="Arabic Transparent" w:hAnsi="Arabic Transparent"/>
                <w:sz w:val="20"/>
                <w:szCs w:val="20"/>
              </w:rPr>
              <w:t>لتجنب التضارب مع رموز البلد الحالية والمستقبلية.</w:t>
            </w:r>
          </w:p>
          <w:p w14:paraId="2E6E36B3" w14:textId="77777777" w:rsidR="00517504" w:rsidRPr="00726A26" w:rsidRDefault="00517504" w:rsidP="008644F7">
            <w:pPr>
              <w:rPr>
                <w:rFonts w:ascii="Century Gothic" w:hAnsi="Century Gothic"/>
                <w:sz w:val="20"/>
                <w:szCs w:val="20"/>
              </w:rPr>
            </w:pPr>
          </w:p>
        </w:tc>
        <w:tc>
          <w:tcPr>
            <w:tcW w:w="4225" w:type="dxa"/>
          </w:tcPr>
          <w:p w14:paraId="55353C54" w14:textId="77777777" w:rsidR="00517504" w:rsidRPr="00726A26" w:rsidRDefault="00517504" w:rsidP="008644F7">
            <w:pPr>
              <w:rPr>
                <w:rFonts w:ascii="Arabic Transparent" w:hAnsi="Arabic Transparent"/>
                <w:b/>
                <w:sz w:val="20"/>
                <w:szCs w:val="20"/>
              </w:rPr>
            </w:pPr>
            <w:r>
              <w:rPr>
                <w:rFonts w:ascii="Arabic Transparent" w:hAnsi="Arabic Transparent"/>
                <w:b/>
                <w:bCs/>
                <w:sz w:val="20"/>
                <w:szCs w:val="20"/>
              </w:rPr>
              <w:t xml:space="preserve">الأرجنتين: </w:t>
            </w:r>
            <w:r>
              <w:rPr>
                <w:rFonts w:ascii="Arabic Transparent" w:hAnsi="Arabic Transparent"/>
                <w:sz w:val="20"/>
                <w:szCs w:val="20"/>
              </w:rPr>
              <w:t xml:space="preserve">لا ينبغي السماح بها كنطاقات </w:t>
            </w:r>
            <w:r>
              <w:rPr>
                <w:rFonts w:ascii="Arabic Transparent" w:hAnsi="Arabic Transparent"/>
                <w:sz w:val="20"/>
                <w:rtl w:val="0"/>
              </w:rPr>
              <w:t>gTLD</w:t>
            </w:r>
            <w:r>
              <w:rPr>
                <w:rFonts w:ascii="Arabic Transparent" w:hAnsi="Arabic Transparent"/>
                <w:sz w:val="20"/>
                <w:szCs w:val="20"/>
              </w:rPr>
              <w:t>.</w:t>
            </w:r>
          </w:p>
          <w:p w14:paraId="76585168" w14:textId="77777777" w:rsidR="00517504" w:rsidRPr="00726A26" w:rsidRDefault="00517504" w:rsidP="008644F7">
            <w:pPr>
              <w:rPr>
                <w:rFonts w:ascii="Century Gothic" w:hAnsi="Century Gothic"/>
                <w:b/>
                <w:sz w:val="20"/>
                <w:szCs w:val="20"/>
              </w:rPr>
            </w:pPr>
          </w:p>
          <w:p w14:paraId="3537FC64" w14:textId="77777777" w:rsidR="00517504" w:rsidRPr="00726A26" w:rsidRDefault="00517504" w:rsidP="008644F7">
            <w:pPr>
              <w:rPr>
                <w:rFonts w:ascii="Arabic Transparent" w:hAnsi="Arabic Transparent"/>
                <w:b/>
                <w:sz w:val="20"/>
                <w:szCs w:val="20"/>
              </w:rPr>
            </w:pPr>
            <w:r>
              <w:rPr>
                <w:rFonts w:ascii="Arabic Transparent" w:hAnsi="Arabic Transparent"/>
                <w:b/>
                <w:bCs/>
                <w:sz w:val="20"/>
                <w:szCs w:val="20"/>
              </w:rPr>
              <w:t xml:space="preserve">البرازيل: </w:t>
            </w:r>
          </w:p>
          <w:p w14:paraId="3FDA5AAD" w14:textId="77777777" w:rsidR="00517504" w:rsidRPr="00726A26" w:rsidRDefault="00517504" w:rsidP="0006617E">
            <w:pPr>
              <w:pStyle w:val="ListParagraph"/>
              <w:numPr>
                <w:ilvl w:val="0"/>
                <w:numId w:val="18"/>
              </w:numPr>
              <w:spacing w:after="0" w:line="240" w:lineRule="auto"/>
              <w:contextualSpacing/>
              <w:jc w:val="left"/>
              <w:rPr>
                <w:szCs w:val="20"/>
              </w:rPr>
            </w:pPr>
            <w:r>
              <w:t xml:space="preserve">ﻧﻌﻢ، ﻓﻬي تشمل ﻓﺌﺔ ﻣﻨﺎﺳﺒﺔ ﻣﻦ ﻧﻄﺎﻗﺎت المستوى الأعلى </w:t>
            </w:r>
            <w:r>
              <w:rPr>
                <w:rtl w:val="0"/>
              </w:rPr>
              <w:t>TLD</w:t>
            </w:r>
            <w:r>
              <w:t xml:space="preserve"> اﻟﺠﻐﺮاﻓﻴﺔ، واﻟﺘﻲ ﺗﻨﺪرج ﺗﺤﺖ ﺳﻠﻄﺔ </w:t>
            </w:r>
            <w:r>
              <w:rPr>
                <w:rtl w:val="0"/>
              </w:rPr>
              <w:t>ccNSO</w:t>
            </w:r>
            <w:r>
              <w:t xml:space="preserve"> ذات الحرفين أو ﻗﺪ ﺗﺘﻌﺮض ﻟﻠﻨﺰاع أو ﺗﺨﺘﻠﻂ ﻣﻊ </w:t>
            </w:r>
            <w:r>
              <w:rPr>
                <w:rtl w:val="0"/>
              </w:rPr>
              <w:t>ccTLD</w:t>
            </w:r>
            <w:r>
              <w:t>.</w:t>
            </w:r>
          </w:p>
          <w:p w14:paraId="36D56A3A" w14:textId="77777777" w:rsidR="00517504" w:rsidRPr="00726A26" w:rsidRDefault="00517504" w:rsidP="0006617E">
            <w:pPr>
              <w:pStyle w:val="ListParagraph"/>
              <w:numPr>
                <w:ilvl w:val="0"/>
                <w:numId w:val="18"/>
              </w:numPr>
              <w:spacing w:after="0" w:line="240" w:lineRule="auto"/>
              <w:contextualSpacing/>
              <w:jc w:val="left"/>
              <w:rPr>
                <w:szCs w:val="20"/>
              </w:rPr>
            </w:pPr>
            <w:r>
              <w:t xml:space="preserve">استبعادها من التفويض كنطاق من نطاقات </w:t>
            </w:r>
            <w:r>
              <w:rPr>
                <w:rtl w:val="0"/>
              </w:rPr>
              <w:t>gTLD</w:t>
            </w:r>
            <w:r>
              <w:t xml:space="preserve"> كان منطقيًا وضروريًا، نظرًا للفصل الحالي بين المجالات السياسية لمنظمة </w:t>
            </w:r>
            <w:r>
              <w:rPr>
                <w:rtl w:val="0"/>
              </w:rPr>
              <w:t>GNSO</w:t>
            </w:r>
            <w:r>
              <w:t xml:space="preserve"> و</w:t>
            </w:r>
            <w:r>
              <w:rPr>
                <w:rtl w:val="0"/>
              </w:rPr>
              <w:t>ccNSO</w:t>
            </w:r>
            <w:r>
              <w:t xml:space="preserve">، وساعد أيضًا على تجنب الارتباك مع نطاقات </w:t>
            </w:r>
            <w:r>
              <w:rPr>
                <w:rtl w:val="0"/>
              </w:rPr>
              <w:t>ccTLD</w:t>
            </w:r>
            <w:r>
              <w:t xml:space="preserve"> الموجودة، واحترام حساسيات الدول وحقوقها ومسؤولياتها العامة عبر أسماء النطاقات الأعلى </w:t>
            </w:r>
            <w:r>
              <w:rPr>
                <w:rtl w:val="0"/>
              </w:rPr>
              <w:t>TLD</w:t>
            </w:r>
            <w:r>
              <w:t xml:space="preserve"> المرتبطة بها.</w:t>
            </w:r>
          </w:p>
          <w:p w14:paraId="34590292" w14:textId="77777777" w:rsidR="00517504" w:rsidRPr="00726A26" w:rsidRDefault="00517504" w:rsidP="0006617E">
            <w:pPr>
              <w:pStyle w:val="ListParagraph"/>
              <w:numPr>
                <w:ilvl w:val="0"/>
                <w:numId w:val="18"/>
              </w:numPr>
              <w:spacing w:after="0" w:line="240" w:lineRule="auto"/>
              <w:contextualSpacing/>
              <w:jc w:val="left"/>
              <w:rPr>
                <w:szCs w:val="20"/>
              </w:rPr>
            </w:pPr>
            <w:r>
              <w:t xml:space="preserve">يجب ألا يتم السماح بالكود المكون من حرفين كنطاقات </w:t>
            </w:r>
            <w:r>
              <w:rPr>
                <w:rtl w:val="0"/>
              </w:rPr>
              <w:t>gTLD</w:t>
            </w:r>
            <w:r>
              <w:t>.</w:t>
            </w:r>
          </w:p>
          <w:p w14:paraId="55C46A2A" w14:textId="77777777" w:rsidR="00517504" w:rsidRPr="00726A26" w:rsidRDefault="00517504" w:rsidP="008644F7">
            <w:pPr>
              <w:ind w:left="360"/>
              <w:rPr>
                <w:rFonts w:ascii="Century Gothic" w:hAnsi="Century Gothic"/>
                <w:sz w:val="20"/>
                <w:szCs w:val="20"/>
              </w:rPr>
            </w:pPr>
          </w:p>
          <w:p w14:paraId="6B299FE7" w14:textId="77777777" w:rsidR="00517504" w:rsidRPr="00726A26" w:rsidRDefault="00517504" w:rsidP="008644F7">
            <w:pPr>
              <w:rPr>
                <w:rFonts w:ascii="Arabic Transparent" w:hAnsi="Arabic Transparent"/>
                <w:sz w:val="20"/>
                <w:szCs w:val="20"/>
              </w:rPr>
            </w:pPr>
            <w:r>
              <w:rPr>
                <w:rFonts w:ascii="Arabic Transparent" w:hAnsi="Arabic Transparent"/>
                <w:b/>
                <w:bCs/>
                <w:sz w:val="20"/>
                <w:szCs w:val="20"/>
              </w:rPr>
              <w:t>فنلندا:</w:t>
            </w:r>
            <w:r>
              <w:rPr>
                <w:rFonts w:ascii="Arabic Transparent" w:hAnsi="Arabic Transparent"/>
                <w:sz w:val="20"/>
                <w:szCs w:val="20"/>
              </w:rPr>
              <w:t xml:space="preserve"> الاحتفاظ بالسياسة، فهي ما زالت صالحة.</w:t>
            </w:r>
          </w:p>
          <w:p w14:paraId="36E8482C" w14:textId="77777777" w:rsidR="00517504" w:rsidRPr="00726A26" w:rsidRDefault="00517504" w:rsidP="008644F7">
            <w:pPr>
              <w:rPr>
                <w:rFonts w:ascii="Century Gothic" w:hAnsi="Century Gothic"/>
                <w:sz w:val="20"/>
                <w:szCs w:val="20"/>
              </w:rPr>
            </w:pPr>
          </w:p>
          <w:p w14:paraId="08257F27" w14:textId="77777777" w:rsidR="00517504" w:rsidRPr="00726A26" w:rsidRDefault="00517504" w:rsidP="008644F7">
            <w:pPr>
              <w:rPr>
                <w:rFonts w:ascii="Arabic Transparent" w:hAnsi="Arabic Transparent"/>
                <w:sz w:val="20"/>
                <w:szCs w:val="20"/>
              </w:rPr>
            </w:pPr>
            <w:r>
              <w:rPr>
                <w:rFonts w:ascii="Arabic Transparent" w:hAnsi="Arabic Transparent"/>
                <w:b/>
                <w:bCs/>
                <w:sz w:val="20"/>
                <w:szCs w:val="20"/>
              </w:rPr>
              <w:t>جورجيا:</w:t>
            </w:r>
            <w:r>
              <w:rPr>
                <w:rFonts w:ascii="Arabic Transparent" w:hAnsi="Arabic Transparent"/>
                <w:sz w:val="20"/>
                <w:szCs w:val="20"/>
              </w:rPr>
              <w:t xml:space="preserve"> نعم، إنها لا تزال صالحة؛ يجب ألا يُسمح باستخدام رموز البلدان المؤلفة من حرفين كنطاقات </w:t>
            </w:r>
            <w:r>
              <w:rPr>
                <w:rFonts w:ascii="Arabic Transparent" w:hAnsi="Arabic Transparent"/>
                <w:sz w:val="20"/>
                <w:rtl w:val="0"/>
              </w:rPr>
              <w:t>gTLD</w:t>
            </w:r>
            <w:r>
              <w:rPr>
                <w:rFonts w:ascii="Arabic Transparent" w:hAnsi="Arabic Transparent"/>
                <w:sz w:val="20"/>
                <w:szCs w:val="20"/>
              </w:rPr>
              <w:t>.</w:t>
            </w:r>
          </w:p>
          <w:p w14:paraId="218BB35E" w14:textId="77777777" w:rsidR="00517504" w:rsidRPr="00726A26" w:rsidRDefault="00517504" w:rsidP="008644F7">
            <w:pPr>
              <w:rPr>
                <w:rFonts w:ascii="Century Gothic" w:hAnsi="Century Gothic"/>
                <w:sz w:val="20"/>
                <w:szCs w:val="20"/>
              </w:rPr>
            </w:pPr>
          </w:p>
          <w:p w14:paraId="076CD978" w14:textId="77777777" w:rsidR="00517504" w:rsidRPr="00726A26" w:rsidRDefault="00517504" w:rsidP="008644F7">
            <w:pPr>
              <w:rPr>
                <w:rFonts w:ascii="Arabic Transparent" w:hAnsi="Arabic Transparent"/>
                <w:sz w:val="20"/>
                <w:szCs w:val="20"/>
              </w:rPr>
            </w:pPr>
            <w:r>
              <w:rPr>
                <w:rFonts w:ascii="Arabic Transparent" w:hAnsi="Arabic Transparent"/>
                <w:b/>
                <w:bCs/>
                <w:sz w:val="20"/>
                <w:szCs w:val="20"/>
              </w:rPr>
              <w:t>هونغ كونغ:</w:t>
            </w:r>
            <w:r>
              <w:rPr>
                <w:rFonts w:ascii="Arabic Transparent" w:hAnsi="Arabic Transparent"/>
                <w:sz w:val="20"/>
                <w:szCs w:val="20"/>
              </w:rPr>
              <w:t xml:space="preserve"> </w:t>
            </w:r>
            <w:r>
              <w:rPr>
                <w:rFonts w:ascii="Arabic Transparent" w:hAnsi="Arabic Transparent"/>
                <w:color w:val="000000"/>
                <w:sz w:val="20"/>
                <w:szCs w:val="20"/>
                <w:shd w:val="clear" w:color="auto" w:fill="FFFFFF"/>
              </w:rPr>
              <w:t>أود أن أكرر نفس وجهة نظر رمز البلد المكون من حرفين حول هونغ كونغ ("</w:t>
            </w:r>
            <w:r>
              <w:rPr>
                <w:rFonts w:ascii="Arabic Transparent" w:hAnsi="Arabic Transparent"/>
                <w:color w:val="000000"/>
                <w:sz w:val="20"/>
                <w:shd w:val="clear" w:color="auto" w:fill="FFFFFF"/>
                <w:rtl w:val="0"/>
              </w:rPr>
              <w:t>hk</w:t>
            </w:r>
            <w:r>
              <w:rPr>
                <w:rFonts w:ascii="Arabic Transparent" w:hAnsi="Arabic Transparent"/>
                <w:color w:val="000000"/>
                <w:sz w:val="20"/>
                <w:szCs w:val="20"/>
                <w:shd w:val="clear" w:color="auto" w:fill="FFFFFF"/>
              </w:rPr>
              <w:t>") بأن رمز البلد المكون من 3 أحرف ("</w:t>
            </w:r>
            <w:r>
              <w:rPr>
                <w:rFonts w:ascii="Arabic Transparent" w:hAnsi="Arabic Transparent"/>
                <w:color w:val="000000"/>
                <w:sz w:val="20"/>
                <w:shd w:val="clear" w:color="auto" w:fill="FFFFFF"/>
                <w:rtl w:val="0"/>
              </w:rPr>
              <w:t>hkg</w:t>
            </w:r>
            <w:r>
              <w:rPr>
                <w:rFonts w:ascii="Arabic Transparent" w:hAnsi="Arabic Transparent"/>
                <w:color w:val="000000"/>
                <w:sz w:val="20"/>
                <w:szCs w:val="20"/>
                <w:shd w:val="clear" w:color="auto" w:fill="FFFFFF"/>
              </w:rPr>
              <w:t>") واسم البلد والإقليم ("</w:t>
            </w:r>
            <w:r>
              <w:rPr>
                <w:rFonts w:ascii="Arabic Transparent" w:hAnsi="Arabic Transparent"/>
                <w:color w:val="000000"/>
                <w:sz w:val="20"/>
                <w:shd w:val="clear" w:color="auto" w:fill="FFFFFF"/>
                <w:rtl w:val="0"/>
              </w:rPr>
              <w:t>hongkong</w:t>
            </w:r>
            <w:r>
              <w:rPr>
                <w:rFonts w:ascii="Arabic Transparent" w:hAnsi="Arabic Transparent"/>
                <w:color w:val="000000"/>
                <w:sz w:val="20"/>
                <w:szCs w:val="20"/>
                <w:shd w:val="clear" w:color="auto" w:fill="FFFFFF"/>
              </w:rPr>
              <w:t xml:space="preserve">") التي لها دلالات جغرافية قوية لهونغ كونغ يجب أن تكون محمية مع عدم إصدارها في المستوى الأعلى.  في هذا الصدد، يجب الحفاظ على حماية الوضع الراهن للرموز المكونة من ثلاث حروف وأسماء البلدان والأقاليم </w:t>
            </w:r>
            <w:r>
              <w:rPr>
                <w:rFonts w:ascii="Arabic Transparent" w:hAnsi="Arabic Transparent"/>
                <w:color w:val="000000"/>
                <w:sz w:val="20"/>
                <w:shd w:val="clear" w:color="auto" w:fill="FFFFFF"/>
                <w:rtl w:val="0"/>
              </w:rPr>
              <w:t>CTN</w:t>
            </w:r>
            <w:r>
              <w:rPr>
                <w:rFonts w:ascii="Arabic Transparent" w:hAnsi="Arabic Transparent"/>
                <w:color w:val="000000"/>
                <w:sz w:val="20"/>
                <w:szCs w:val="20"/>
                <w:shd w:val="clear" w:color="auto" w:fill="FFFFFF"/>
              </w:rPr>
              <w:t xml:space="preserve"> في المستوى الأعلى في الجولة الحالية من برنامج </w:t>
            </w:r>
            <w:r>
              <w:rPr>
                <w:rFonts w:ascii="Arabic Transparent" w:hAnsi="Arabic Transparent"/>
                <w:color w:val="000000"/>
                <w:sz w:val="20"/>
                <w:shd w:val="clear" w:color="auto" w:fill="FFFFFF"/>
                <w:rtl w:val="0"/>
              </w:rPr>
              <w:t>gTLD</w:t>
            </w:r>
            <w:r>
              <w:rPr>
                <w:rFonts w:ascii="Arabic Transparent" w:hAnsi="Arabic Transparent"/>
                <w:color w:val="000000"/>
                <w:sz w:val="20"/>
                <w:szCs w:val="20"/>
                <w:shd w:val="clear" w:color="auto" w:fill="FFFFFF"/>
              </w:rPr>
              <w:t xml:space="preserve"> الجديد لتجنب الارتباك في مجتمع </w:t>
            </w:r>
            <w:r>
              <w:rPr>
                <w:rFonts w:ascii="Arabic Transparent" w:hAnsi="Arabic Transparent"/>
                <w:color w:val="000000"/>
                <w:sz w:val="20"/>
                <w:szCs w:val="20"/>
                <w:shd w:val="clear" w:color="auto" w:fill="FFFFFF"/>
              </w:rPr>
              <w:lastRenderedPageBreak/>
              <w:t>الإنترنت فيما يخص هونغ كونغ إذا تم تسجيل هذه المجالات دون أية شروط أو ضوابط.</w:t>
            </w:r>
          </w:p>
          <w:p w14:paraId="75DF8C89" w14:textId="77777777" w:rsidR="00517504" w:rsidRPr="00726A26" w:rsidRDefault="00517504" w:rsidP="008644F7">
            <w:pPr>
              <w:rPr>
                <w:rFonts w:ascii="Century Gothic" w:hAnsi="Century Gothic"/>
                <w:sz w:val="20"/>
                <w:szCs w:val="20"/>
              </w:rPr>
            </w:pPr>
          </w:p>
          <w:p w14:paraId="1C1F4999" w14:textId="77777777" w:rsidR="00517504" w:rsidRPr="00726A26" w:rsidRDefault="00517504" w:rsidP="008644F7">
            <w:pPr>
              <w:rPr>
                <w:rFonts w:ascii="Arabic Transparent" w:hAnsi="Arabic Transparent"/>
                <w:b/>
                <w:sz w:val="20"/>
                <w:szCs w:val="20"/>
              </w:rPr>
            </w:pPr>
            <w:r>
              <w:rPr>
                <w:rFonts w:ascii="Arabic Transparent" w:hAnsi="Arabic Transparent"/>
                <w:b/>
                <w:bCs/>
                <w:sz w:val="20"/>
                <w:szCs w:val="20"/>
              </w:rPr>
              <w:t xml:space="preserve">الهند: </w:t>
            </w:r>
          </w:p>
          <w:p w14:paraId="775746B9" w14:textId="77777777" w:rsidR="00517504" w:rsidRPr="00726A26" w:rsidRDefault="00517504" w:rsidP="0006617E">
            <w:pPr>
              <w:pStyle w:val="ListParagraph"/>
              <w:numPr>
                <w:ilvl w:val="0"/>
                <w:numId w:val="64"/>
              </w:numPr>
              <w:spacing w:after="0" w:line="240" w:lineRule="auto"/>
              <w:ind w:left="360"/>
              <w:contextualSpacing/>
              <w:jc w:val="left"/>
              <w:rPr>
                <w:szCs w:val="20"/>
              </w:rPr>
            </w:pPr>
            <w:r>
              <w:t>هذا النوع من الأسماء الجغرافية لا يزال مناسبًا.</w:t>
            </w:r>
          </w:p>
          <w:p w14:paraId="6A4126BC" w14:textId="77777777" w:rsidR="00517504" w:rsidRPr="00726A26" w:rsidRDefault="00517504" w:rsidP="0006617E">
            <w:pPr>
              <w:pStyle w:val="ListParagraph"/>
              <w:numPr>
                <w:ilvl w:val="0"/>
                <w:numId w:val="64"/>
              </w:numPr>
              <w:spacing w:after="0" w:line="240" w:lineRule="auto"/>
              <w:ind w:left="360"/>
              <w:contextualSpacing/>
              <w:jc w:val="left"/>
              <w:rPr>
                <w:szCs w:val="20"/>
              </w:rPr>
            </w:pPr>
            <w:r>
              <w:t xml:space="preserve">ساعد الاستبعاد على تجنب الخلط مع نطاقات </w:t>
            </w:r>
            <w:r>
              <w:rPr>
                <w:rtl w:val="0"/>
              </w:rPr>
              <w:t>ccTLD</w:t>
            </w:r>
            <w:r>
              <w:t xml:space="preserve"> والحقوق المشروعة المحمية للدول فيما يتعلق بأسمائهم.</w:t>
            </w:r>
          </w:p>
          <w:p w14:paraId="6077DA21" w14:textId="77777777" w:rsidR="00517504" w:rsidRPr="00726A26" w:rsidRDefault="00517504" w:rsidP="0006617E">
            <w:pPr>
              <w:pStyle w:val="ListParagraph"/>
              <w:numPr>
                <w:ilvl w:val="0"/>
                <w:numId w:val="64"/>
              </w:numPr>
              <w:spacing w:after="0" w:line="240" w:lineRule="auto"/>
              <w:ind w:left="360"/>
              <w:contextualSpacing/>
              <w:jc w:val="left"/>
              <w:rPr>
                <w:szCs w:val="20"/>
              </w:rPr>
            </w:pPr>
            <w:r>
              <w:t xml:space="preserve">ﻳﺠﺐ اﻻﺳﺘﻤﺮار ﻓﻲ اﺳﺘﺒﻌﺎد رﻣﻮز اﻟﺒﻠﺪان المكونة من حرفين ﻣﻦ ﺳﻼﺳﻞ </w:t>
            </w:r>
            <w:r>
              <w:rPr>
                <w:rtl w:val="0"/>
              </w:rPr>
              <w:t>gTLD</w:t>
            </w:r>
            <w:r>
              <w:t>.</w:t>
            </w:r>
          </w:p>
          <w:p w14:paraId="70F80A0A" w14:textId="77777777" w:rsidR="00517504" w:rsidRPr="00726A26" w:rsidRDefault="00517504" w:rsidP="008644F7">
            <w:pPr>
              <w:rPr>
                <w:rFonts w:ascii="Century Gothic" w:hAnsi="Century Gothic"/>
                <w:sz w:val="20"/>
                <w:szCs w:val="20"/>
              </w:rPr>
            </w:pPr>
          </w:p>
          <w:p w14:paraId="76A60A9B" w14:textId="77777777" w:rsidR="00517504" w:rsidRPr="00726A26" w:rsidRDefault="00517504" w:rsidP="008644F7">
            <w:pPr>
              <w:rPr>
                <w:rFonts w:ascii="Arabic Transparent" w:hAnsi="Arabic Transparent"/>
                <w:sz w:val="20"/>
                <w:szCs w:val="20"/>
              </w:rPr>
            </w:pPr>
            <w:r>
              <w:rPr>
                <w:rFonts w:ascii="Arabic Transparent" w:hAnsi="Arabic Transparent"/>
                <w:b/>
                <w:bCs/>
                <w:sz w:val="20"/>
                <w:szCs w:val="20"/>
              </w:rPr>
              <w:t>البرتغال</w:t>
            </w:r>
            <w:r>
              <w:rPr>
                <w:rFonts w:ascii="Arabic Transparent" w:hAnsi="Arabic Transparent"/>
                <w:sz w:val="20"/>
                <w:szCs w:val="20"/>
              </w:rPr>
              <w:t xml:space="preserve">: </w:t>
            </w:r>
          </w:p>
          <w:p w14:paraId="5AF1C894" w14:textId="77777777" w:rsidR="00517504" w:rsidRPr="00726A26" w:rsidRDefault="00517504" w:rsidP="0006617E">
            <w:pPr>
              <w:pStyle w:val="ListParagraph"/>
              <w:numPr>
                <w:ilvl w:val="0"/>
                <w:numId w:val="56"/>
              </w:numPr>
              <w:spacing w:after="0" w:line="240" w:lineRule="auto"/>
              <w:ind w:left="360"/>
              <w:contextualSpacing/>
              <w:jc w:val="left"/>
              <w:rPr>
                <w:szCs w:val="20"/>
              </w:rPr>
            </w:pPr>
            <w:r>
              <w:t>نعم.</w:t>
            </w:r>
          </w:p>
          <w:p w14:paraId="08A8C1BE" w14:textId="77777777" w:rsidR="00517504" w:rsidRPr="00726A26" w:rsidRDefault="00517504" w:rsidP="0006617E">
            <w:pPr>
              <w:pStyle w:val="ListParagraph"/>
              <w:numPr>
                <w:ilvl w:val="0"/>
                <w:numId w:val="56"/>
              </w:numPr>
              <w:spacing w:after="0" w:line="240" w:lineRule="auto"/>
              <w:ind w:left="360"/>
              <w:contextualSpacing/>
              <w:jc w:val="left"/>
              <w:rPr>
                <w:szCs w:val="20"/>
              </w:rPr>
            </w:pPr>
            <w:r>
              <w:t xml:space="preserve">لقد مكن من تجنب ارتباك المستخدم والتعارضات مع </w:t>
            </w:r>
            <w:r>
              <w:rPr>
                <w:rtl w:val="0"/>
              </w:rPr>
              <w:t>ccTLD</w:t>
            </w:r>
            <w:r>
              <w:t xml:space="preserve">، وكذلك أي إساءة استخدام والمنافسة غير المشروعة. وقد حمى الهوية الرقمية الإقليمية والسيادة. </w:t>
            </w:r>
          </w:p>
          <w:p w14:paraId="4D1D3FAF" w14:textId="77777777" w:rsidR="00517504" w:rsidRPr="00726A26" w:rsidRDefault="00517504" w:rsidP="0006617E">
            <w:pPr>
              <w:pStyle w:val="ListParagraph"/>
              <w:numPr>
                <w:ilvl w:val="0"/>
                <w:numId w:val="56"/>
              </w:numPr>
              <w:spacing w:after="0" w:line="240" w:lineRule="auto"/>
              <w:ind w:left="360"/>
              <w:contextualSpacing/>
              <w:jc w:val="left"/>
              <w:rPr>
                <w:szCs w:val="20"/>
              </w:rPr>
            </w:pPr>
            <w:r>
              <w:t>يجب الاستمرار في استبعاد رموز البلد المكونة من حرفين (</w:t>
            </w:r>
            <w:r>
              <w:rPr>
                <w:rtl w:val="0"/>
              </w:rPr>
              <w:t>ISO 3166-1 - alpha 2</w:t>
            </w:r>
            <w:r>
              <w:t xml:space="preserve">) من برنامج </w:t>
            </w:r>
            <w:r>
              <w:rPr>
                <w:rtl w:val="0"/>
              </w:rPr>
              <w:t>gTLD</w:t>
            </w:r>
            <w:r>
              <w:t xml:space="preserve">. تعد معايير </w:t>
            </w:r>
            <w:r>
              <w:rPr>
                <w:rtl w:val="0"/>
              </w:rPr>
              <w:t>ISO</w:t>
            </w:r>
            <w:r>
              <w:t xml:space="preserve"> ممارسات جيدة للتنظيم بموجب القانون الدولي والتي يجب أن تحترمها </w:t>
            </w:r>
            <w:r>
              <w:rPr>
                <w:rtl w:val="0"/>
              </w:rPr>
              <w:t>ICANN</w:t>
            </w:r>
            <w:r>
              <w:t>.</w:t>
            </w:r>
          </w:p>
          <w:p w14:paraId="7620F61C" w14:textId="77777777" w:rsidR="00517504" w:rsidRPr="00726A26" w:rsidRDefault="00517504" w:rsidP="008644F7">
            <w:pPr>
              <w:rPr>
                <w:rFonts w:ascii="Century Gothic" w:hAnsi="Century Gothic"/>
                <w:sz w:val="20"/>
                <w:szCs w:val="20"/>
              </w:rPr>
            </w:pPr>
          </w:p>
          <w:p w14:paraId="698E92B2" w14:textId="77777777" w:rsidR="00517504" w:rsidRPr="00726A26" w:rsidRDefault="00517504" w:rsidP="008644F7">
            <w:pPr>
              <w:rPr>
                <w:rFonts w:ascii="Arabic Transparent" w:hAnsi="Arabic Transparent"/>
                <w:b/>
                <w:sz w:val="20"/>
                <w:szCs w:val="20"/>
              </w:rPr>
            </w:pPr>
            <w:r>
              <w:rPr>
                <w:rFonts w:ascii="Arabic Transparent" w:hAnsi="Arabic Transparent"/>
                <w:b/>
                <w:bCs/>
                <w:sz w:val="20"/>
                <w:szCs w:val="20"/>
              </w:rPr>
              <w:t xml:space="preserve">إسبانيا: </w:t>
            </w:r>
          </w:p>
          <w:p w14:paraId="1D9EA0B1" w14:textId="77777777" w:rsidR="00517504" w:rsidRPr="00726A26" w:rsidRDefault="00517504" w:rsidP="0006617E">
            <w:pPr>
              <w:pStyle w:val="ListParagraph"/>
              <w:numPr>
                <w:ilvl w:val="0"/>
                <w:numId w:val="44"/>
              </w:numPr>
              <w:spacing w:after="0" w:line="240" w:lineRule="auto"/>
              <w:ind w:left="360"/>
              <w:contextualSpacing/>
              <w:jc w:val="left"/>
              <w:rPr>
                <w:szCs w:val="20"/>
              </w:rPr>
            </w:pPr>
            <w:r>
              <w:t>ما زالت صالحة.</w:t>
            </w:r>
          </w:p>
          <w:p w14:paraId="69875A99" w14:textId="77777777" w:rsidR="00517504" w:rsidRPr="00726A26" w:rsidRDefault="00517504" w:rsidP="0006617E">
            <w:pPr>
              <w:pStyle w:val="ListParagraph"/>
              <w:numPr>
                <w:ilvl w:val="0"/>
                <w:numId w:val="44"/>
              </w:numPr>
              <w:spacing w:after="0" w:line="240" w:lineRule="auto"/>
              <w:ind w:left="360"/>
              <w:contextualSpacing/>
              <w:jc w:val="left"/>
              <w:rPr>
                <w:szCs w:val="20"/>
              </w:rPr>
            </w:pPr>
            <w:r>
              <w:t>لقد تجنبت الارتباك مع نطاقات المستوى الأعلى لرمز الدولة مع احترام الحساسيات الوطنية والثقافية والجغرافية.</w:t>
            </w:r>
          </w:p>
          <w:p w14:paraId="08AB978C" w14:textId="77777777" w:rsidR="00517504" w:rsidRPr="00726A26" w:rsidRDefault="00517504" w:rsidP="0006617E">
            <w:pPr>
              <w:pStyle w:val="ListParagraph"/>
              <w:numPr>
                <w:ilvl w:val="0"/>
                <w:numId w:val="44"/>
              </w:numPr>
              <w:spacing w:after="0" w:line="240" w:lineRule="auto"/>
              <w:ind w:left="360"/>
              <w:contextualSpacing/>
              <w:jc w:val="left"/>
              <w:rPr>
                <w:szCs w:val="20"/>
              </w:rPr>
            </w:pPr>
            <w:r>
              <w:t>الحفاظ على السياسة.</w:t>
            </w:r>
          </w:p>
          <w:p w14:paraId="39E181EB" w14:textId="77777777" w:rsidR="00517504" w:rsidRPr="00726A26" w:rsidRDefault="00517504" w:rsidP="008644F7">
            <w:pPr>
              <w:rPr>
                <w:rFonts w:ascii="Century Gothic" w:hAnsi="Century Gothic"/>
                <w:sz w:val="20"/>
                <w:szCs w:val="20"/>
              </w:rPr>
            </w:pPr>
          </w:p>
          <w:p w14:paraId="1B41E6B8" w14:textId="77777777" w:rsidR="00517504" w:rsidRPr="00726A26" w:rsidRDefault="00517504" w:rsidP="008644F7">
            <w:pPr>
              <w:rPr>
                <w:rFonts w:ascii="Arabic Transparent" w:hAnsi="Arabic Transparent"/>
                <w:b/>
                <w:sz w:val="20"/>
                <w:szCs w:val="20"/>
              </w:rPr>
            </w:pPr>
            <w:r>
              <w:rPr>
                <w:rFonts w:ascii="Arabic Transparent" w:hAnsi="Arabic Transparent"/>
                <w:b/>
                <w:bCs/>
                <w:sz w:val="20"/>
                <w:szCs w:val="20"/>
              </w:rPr>
              <w:t xml:space="preserve">سويسرا: </w:t>
            </w:r>
          </w:p>
          <w:p w14:paraId="4A3CEC39" w14:textId="77777777" w:rsidR="00517504" w:rsidRPr="00726A26" w:rsidRDefault="00517504" w:rsidP="0006617E">
            <w:pPr>
              <w:pStyle w:val="ListParagraph"/>
              <w:numPr>
                <w:ilvl w:val="0"/>
                <w:numId w:val="32"/>
              </w:numPr>
              <w:spacing w:after="0" w:line="240" w:lineRule="auto"/>
              <w:contextualSpacing/>
              <w:jc w:val="left"/>
              <w:rPr>
                <w:szCs w:val="20"/>
              </w:rPr>
            </w:pPr>
            <w:r>
              <w:t>النوع لا يزال مناسبًا.</w:t>
            </w:r>
          </w:p>
          <w:p w14:paraId="1E3F1635" w14:textId="77777777" w:rsidR="00517504" w:rsidRPr="00726A26" w:rsidRDefault="00517504" w:rsidP="0006617E">
            <w:pPr>
              <w:pStyle w:val="ListParagraph"/>
              <w:numPr>
                <w:ilvl w:val="0"/>
                <w:numId w:val="32"/>
              </w:numPr>
              <w:spacing w:after="0" w:line="240" w:lineRule="auto"/>
              <w:contextualSpacing/>
              <w:jc w:val="left"/>
              <w:rPr>
                <w:szCs w:val="20"/>
              </w:rPr>
            </w:pPr>
            <w:r>
              <w:t xml:space="preserve">الاستبعاد في دليل مقدم الطلب لسنة 2012 ساهم في تجنب الخلط مع نطاقات </w:t>
            </w:r>
            <w:r>
              <w:rPr>
                <w:rtl w:val="0"/>
              </w:rPr>
              <w:t>ccTLD</w:t>
            </w:r>
            <w:r>
              <w:t xml:space="preserve"> واحترام الحساسيات والحقوق والسياسات الخاصة بالبلدان فيما يتعلق بتحديدها.</w:t>
            </w:r>
          </w:p>
          <w:p w14:paraId="7543BE60" w14:textId="77777777" w:rsidR="00517504" w:rsidRPr="00726A26" w:rsidRDefault="00517504" w:rsidP="0006617E">
            <w:pPr>
              <w:pStyle w:val="ListParagraph"/>
              <w:numPr>
                <w:ilvl w:val="0"/>
                <w:numId w:val="32"/>
              </w:numPr>
              <w:spacing w:after="0" w:line="240" w:lineRule="auto"/>
              <w:contextualSpacing/>
              <w:jc w:val="left"/>
              <w:rPr>
                <w:szCs w:val="20"/>
              </w:rPr>
            </w:pPr>
            <w:r>
              <w:t xml:space="preserve">يجب الاستمرار في استبعاد الرموز المكونة من حرفين من المعالجة مثل </w:t>
            </w:r>
            <w:r>
              <w:rPr>
                <w:rtl w:val="0"/>
              </w:rPr>
              <w:t>gTLD</w:t>
            </w:r>
            <w:r>
              <w:t>، كما هو الحال في دليل مقدم الطلب لعام 2012.</w:t>
            </w:r>
          </w:p>
          <w:p w14:paraId="42EB61E2" w14:textId="77777777" w:rsidR="00517504" w:rsidRPr="00726A26" w:rsidRDefault="00517504" w:rsidP="008644F7">
            <w:pPr>
              <w:rPr>
                <w:rFonts w:ascii="Century Gothic" w:hAnsi="Century Gothic"/>
                <w:sz w:val="20"/>
                <w:szCs w:val="20"/>
              </w:rPr>
            </w:pPr>
          </w:p>
          <w:p w14:paraId="5B17026D" w14:textId="77777777" w:rsidR="00517504" w:rsidRPr="00726A26" w:rsidRDefault="00517504" w:rsidP="008644F7">
            <w:pPr>
              <w:pStyle w:val="PlainText"/>
              <w:rPr>
                <w:rFonts w:ascii="Arabic Transparent" w:hAnsi="Arabic Transparent" w:cs="Arabic Transparent"/>
                <w:color w:val="000000" w:themeColor="text1"/>
                <w:sz w:val="20"/>
                <w:szCs w:val="20"/>
              </w:rPr>
            </w:pPr>
            <w:r>
              <w:rPr>
                <w:rFonts w:ascii="Arabic Transparent" w:hAnsi="Arabic Transparent"/>
                <w:b/>
                <w:bCs/>
                <w:color w:val="000000" w:themeColor="text1"/>
                <w:sz w:val="20"/>
                <w:szCs w:val="20"/>
              </w:rPr>
              <w:t>الولايات المتحدة:</w:t>
            </w:r>
            <w:r>
              <w:rPr>
                <w:rFonts w:ascii="Arabic Transparent" w:hAnsi="Arabic Transparent"/>
                <w:color w:val="000000" w:themeColor="text1"/>
                <w:sz w:val="20"/>
                <w:szCs w:val="20"/>
              </w:rPr>
              <w:t xml:space="preserve"> </w:t>
            </w:r>
            <w:r>
              <w:rPr>
                <w:rFonts w:ascii="Arabic Transparent" w:hAnsi="Arabic Transparent"/>
                <w:color w:val="000000" w:themeColor="text1"/>
                <w:sz w:val="20"/>
                <w:szCs w:val="20"/>
                <w:u w:val="single"/>
              </w:rPr>
              <w:t>لجميع الفئة أ:</w:t>
            </w:r>
            <w:r>
              <w:rPr>
                <w:rFonts w:ascii="Arabic Transparent" w:hAnsi="Arabic Transparent"/>
                <w:color w:val="000000" w:themeColor="text1"/>
                <w:sz w:val="20"/>
                <w:szCs w:val="20"/>
              </w:rPr>
              <w:t xml:space="preserve"> لا توافق الولايات المتحدة بشكل عام على كيفية التعامل مع هذه المصطلحات في دليل مقدم الطلب </w:t>
            </w:r>
            <w:r>
              <w:rPr>
                <w:rFonts w:ascii="Arabic Transparent" w:hAnsi="Arabic Transparent"/>
                <w:color w:val="000000" w:themeColor="text1"/>
                <w:sz w:val="20"/>
                <w:rtl w:val="0"/>
              </w:rPr>
              <w:t>AGB</w:t>
            </w:r>
            <w:r>
              <w:rPr>
                <w:rFonts w:ascii="Arabic Transparent" w:hAnsi="Arabic Transparent"/>
                <w:color w:val="000000" w:themeColor="text1"/>
                <w:sz w:val="20"/>
                <w:szCs w:val="20"/>
              </w:rPr>
              <w:t xml:space="preserve"> لعام 2012، على الرغم من أننا نفهم ونقدر حساسية سلاسل </w:t>
            </w:r>
            <w:r>
              <w:rPr>
                <w:rFonts w:ascii="Arabic Transparent" w:hAnsi="Arabic Transparent"/>
                <w:color w:val="000000" w:themeColor="text1"/>
                <w:sz w:val="20"/>
                <w:rtl w:val="0"/>
              </w:rPr>
              <w:t>ASCII</w:t>
            </w:r>
            <w:r>
              <w:rPr>
                <w:rFonts w:ascii="Arabic Transparent" w:hAnsi="Arabic Transparent"/>
                <w:color w:val="000000" w:themeColor="text1"/>
                <w:sz w:val="20"/>
                <w:szCs w:val="20"/>
              </w:rPr>
              <w:t xml:space="preserve"> المكونة من حرفين. لا تعلم الولايات المتحدة بوجود إجماع دولي يعترف بالحقوق الحكومية الكامنة من الناحية الجغرافية.  إلى الحد الذي يتم فيه استخدام </w:t>
            </w:r>
            <w:r>
              <w:rPr>
                <w:rFonts w:ascii="Arabic Transparent" w:hAnsi="Arabic Transparent"/>
                <w:color w:val="000000" w:themeColor="text1"/>
                <w:sz w:val="20"/>
                <w:rtl w:val="0"/>
              </w:rPr>
              <w:t>gTLD</w:t>
            </w:r>
            <w:r>
              <w:rPr>
                <w:rFonts w:ascii="Arabic Transparent" w:hAnsi="Arabic Transparent"/>
                <w:color w:val="000000" w:themeColor="text1"/>
                <w:sz w:val="20"/>
                <w:szCs w:val="20"/>
              </w:rPr>
              <w:t xml:space="preserve"> بطريقة خادعة في تكوين ارتباط خاطئ بالحكومة، فإن الولايات المتحدة تضع في اعتبارها اهتمامًا حكوميًا بالتعامل مع مثل هذا الخداع.  تلاحظ الولايات المتحدة أهمية الأخذ في الاعتبار أنه يمكن استخدام المصطلح في سياقات مختلفة، بما في ذلك الاستخدامات غير المتعلقة باستخدام مرتبط باسم أو مصطلح جغرافي، على سبيل المثال، مثل اسم علامة تجارية أو استخدام عام. إن </w:t>
            </w:r>
            <w:r>
              <w:rPr>
                <w:rFonts w:ascii="Arabic Transparent" w:hAnsi="Arabic Transparent"/>
                <w:color w:val="000000" w:themeColor="text1"/>
                <w:sz w:val="20"/>
                <w:rtl w:val="0"/>
              </w:rPr>
              <w:t>gTLD</w:t>
            </w:r>
            <w:r>
              <w:rPr>
                <w:rFonts w:ascii="Arabic Transparent" w:hAnsi="Arabic Transparent"/>
                <w:color w:val="000000" w:themeColor="text1"/>
                <w:sz w:val="20"/>
                <w:szCs w:val="20"/>
              </w:rPr>
              <w:t xml:space="preserve"> الذي يقابل اسمًا جغرافيًا أو مصطلحًا جغرافيًا، والذي يُستخدم لأغراض لا علاقة لها بالاسم أو المصطلح الجغرافي، لا ينبغي اعتباره "اسمًا جغرافيًا." </w:t>
            </w:r>
          </w:p>
          <w:p w14:paraId="1CC4FBF2" w14:textId="77777777" w:rsidR="00517504" w:rsidRPr="00726A26" w:rsidRDefault="00517504" w:rsidP="008644F7">
            <w:pPr>
              <w:rPr>
                <w:rFonts w:ascii="Century Gothic" w:hAnsi="Century Gothic"/>
                <w:sz w:val="20"/>
                <w:szCs w:val="20"/>
              </w:rPr>
            </w:pPr>
          </w:p>
          <w:p w14:paraId="4C023F6A" w14:textId="77777777" w:rsidR="00517504" w:rsidRPr="00726A26" w:rsidRDefault="00517504" w:rsidP="008644F7">
            <w:pPr>
              <w:pStyle w:val="ListParagraph"/>
              <w:rPr>
                <w:szCs w:val="20"/>
              </w:rPr>
            </w:pPr>
          </w:p>
        </w:tc>
      </w:tr>
      <w:tr w:rsidR="00517504" w:rsidRPr="00726A26" w14:paraId="561D14D8" w14:textId="77777777" w:rsidTr="00726A26">
        <w:tc>
          <w:tcPr>
            <w:tcW w:w="2978" w:type="dxa"/>
          </w:tcPr>
          <w:p w14:paraId="1256ACE0" w14:textId="77777777" w:rsidR="00517504" w:rsidRPr="00726A26" w:rsidRDefault="00517504" w:rsidP="008644F7">
            <w:pPr>
              <w:rPr>
                <w:rFonts w:ascii="Arabic Transparent" w:hAnsi="Arabic Transparent"/>
                <w:sz w:val="20"/>
                <w:szCs w:val="20"/>
              </w:rPr>
            </w:pPr>
            <w:r>
              <w:rPr>
                <w:rFonts w:ascii="Arabic Transparent" w:hAnsi="Arabic Transparent"/>
                <w:sz w:val="20"/>
                <w:szCs w:val="20"/>
              </w:rPr>
              <w:lastRenderedPageBreak/>
              <w:t xml:space="preserve">سلاسل </w:t>
            </w:r>
            <w:r>
              <w:rPr>
                <w:rFonts w:ascii="Arabic Transparent" w:hAnsi="Arabic Transparent"/>
                <w:sz w:val="20"/>
                <w:rtl w:val="0"/>
              </w:rPr>
              <w:t>ASCII</w:t>
            </w:r>
            <w:r>
              <w:rPr>
                <w:rFonts w:ascii="Arabic Transparent" w:hAnsi="Arabic Transparent"/>
                <w:sz w:val="20"/>
                <w:szCs w:val="20"/>
              </w:rPr>
              <w:t xml:space="preserve"> ذات 3 أحرف مدرجة في معيار </w:t>
            </w:r>
            <w:r>
              <w:rPr>
                <w:rFonts w:ascii="Arabic Transparent" w:hAnsi="Arabic Transparent"/>
                <w:sz w:val="20"/>
                <w:rtl w:val="0"/>
              </w:rPr>
              <w:t>ISO 3166-1</w:t>
            </w:r>
            <w:r>
              <w:rPr>
                <w:rFonts w:ascii="Arabic Transparent" w:hAnsi="Arabic Transparent"/>
                <w:sz w:val="20"/>
                <w:szCs w:val="20"/>
              </w:rPr>
              <w:t>، على سبيل المثال "</w:t>
            </w:r>
            <w:r>
              <w:rPr>
                <w:rFonts w:ascii="Arabic Transparent" w:hAnsi="Arabic Transparent"/>
                <w:sz w:val="20"/>
                <w:rtl w:val="0"/>
              </w:rPr>
              <w:t>ken</w:t>
            </w:r>
            <w:r>
              <w:rPr>
                <w:rFonts w:ascii="Arabic Transparent" w:hAnsi="Arabic Transparent"/>
                <w:sz w:val="20"/>
                <w:szCs w:val="20"/>
              </w:rPr>
              <w:t>" (كينيا)</w:t>
            </w:r>
          </w:p>
          <w:p w14:paraId="2232BF48" w14:textId="77777777" w:rsidR="00517504" w:rsidRPr="00726A26" w:rsidRDefault="00517504" w:rsidP="008644F7">
            <w:pPr>
              <w:pStyle w:val="ListParagraph"/>
              <w:ind w:left="360"/>
              <w:rPr>
                <w:szCs w:val="20"/>
              </w:rPr>
            </w:pPr>
          </w:p>
        </w:tc>
        <w:tc>
          <w:tcPr>
            <w:tcW w:w="1419" w:type="dxa"/>
          </w:tcPr>
          <w:p w14:paraId="0FE0DF96" w14:textId="77777777" w:rsidR="00517504" w:rsidRPr="00726A26" w:rsidRDefault="00517504" w:rsidP="008644F7">
            <w:pPr>
              <w:rPr>
                <w:rFonts w:ascii="Arabic Transparent" w:hAnsi="Arabic Transparent"/>
                <w:sz w:val="20"/>
                <w:szCs w:val="20"/>
              </w:rPr>
            </w:pPr>
            <w:r>
              <w:rPr>
                <w:rFonts w:ascii="Arabic Transparent" w:hAnsi="Arabic Transparent"/>
                <w:sz w:val="20"/>
                <w:szCs w:val="20"/>
              </w:rPr>
              <w:t xml:space="preserve">غير مسموح بها كنطاقات </w:t>
            </w:r>
            <w:r>
              <w:rPr>
                <w:rFonts w:ascii="Arabic Transparent" w:hAnsi="Arabic Transparent"/>
                <w:sz w:val="20"/>
                <w:rtl w:val="0"/>
              </w:rPr>
              <w:t>gTLD</w:t>
            </w:r>
          </w:p>
        </w:tc>
        <w:tc>
          <w:tcPr>
            <w:tcW w:w="1557" w:type="dxa"/>
          </w:tcPr>
          <w:p w14:paraId="40EE3A56" w14:textId="77777777" w:rsidR="00517504" w:rsidRPr="00726A26" w:rsidRDefault="00517504" w:rsidP="008644F7">
            <w:pPr>
              <w:rPr>
                <w:rFonts w:ascii="Arabic Transparent" w:hAnsi="Arabic Transparent"/>
                <w:sz w:val="20"/>
                <w:szCs w:val="20"/>
              </w:rPr>
            </w:pPr>
            <w:r>
              <w:rPr>
                <w:rFonts w:ascii="Arabic Transparent" w:hAnsi="Arabic Transparent"/>
                <w:sz w:val="20"/>
                <w:szCs w:val="20"/>
              </w:rPr>
              <w:t xml:space="preserve">اتساق مع مبادئ </w:t>
            </w:r>
            <w:r>
              <w:rPr>
                <w:rFonts w:ascii="Arabic Transparent" w:hAnsi="Arabic Transparent"/>
                <w:sz w:val="20"/>
                <w:rtl w:val="0"/>
              </w:rPr>
              <w:t>GAC</w:t>
            </w:r>
            <w:r>
              <w:rPr>
                <w:rFonts w:ascii="Arabic Transparent" w:hAnsi="Arabic Transparent"/>
                <w:sz w:val="20"/>
                <w:szCs w:val="20"/>
              </w:rPr>
              <w:t xml:space="preserve"> والتعقيبات على دليل مقدم الطلب </w:t>
            </w:r>
            <w:r>
              <w:rPr>
                <w:rFonts w:ascii="Arabic Transparent" w:hAnsi="Arabic Transparent"/>
                <w:sz w:val="20"/>
                <w:rtl w:val="0"/>
              </w:rPr>
              <w:t>AGB</w:t>
            </w:r>
            <w:r>
              <w:rPr>
                <w:rFonts w:ascii="Arabic Transparent" w:hAnsi="Arabic Transparent"/>
                <w:sz w:val="20"/>
                <w:szCs w:val="20"/>
              </w:rPr>
              <w:t>.</w:t>
            </w:r>
          </w:p>
        </w:tc>
        <w:tc>
          <w:tcPr>
            <w:tcW w:w="4225" w:type="dxa"/>
          </w:tcPr>
          <w:p w14:paraId="0E40BB9A" w14:textId="77777777" w:rsidR="00517504" w:rsidRPr="00726A26" w:rsidRDefault="00517504" w:rsidP="008644F7">
            <w:pPr>
              <w:rPr>
                <w:rFonts w:ascii="Arabic Transparent" w:hAnsi="Arabic Transparent"/>
                <w:b/>
                <w:sz w:val="20"/>
                <w:szCs w:val="20"/>
              </w:rPr>
            </w:pPr>
            <w:r>
              <w:rPr>
                <w:rFonts w:ascii="Arabic Transparent" w:hAnsi="Arabic Transparent"/>
                <w:b/>
                <w:bCs/>
                <w:sz w:val="20"/>
                <w:szCs w:val="20"/>
              </w:rPr>
              <w:t xml:space="preserve">الأرجنتين: </w:t>
            </w:r>
            <w:r>
              <w:rPr>
                <w:rFonts w:ascii="Arabic Transparent" w:hAnsi="Arabic Transparent"/>
                <w:sz w:val="20"/>
                <w:szCs w:val="20"/>
              </w:rPr>
              <w:t xml:space="preserve">لا ينبغي السماح بها كنطاقات </w:t>
            </w:r>
            <w:r>
              <w:rPr>
                <w:rFonts w:ascii="Arabic Transparent" w:hAnsi="Arabic Transparent"/>
                <w:sz w:val="20"/>
                <w:rtl w:val="0"/>
              </w:rPr>
              <w:t>gTLD</w:t>
            </w:r>
            <w:r>
              <w:rPr>
                <w:rFonts w:ascii="Arabic Transparent" w:hAnsi="Arabic Transparent"/>
                <w:sz w:val="20"/>
                <w:szCs w:val="20"/>
              </w:rPr>
              <w:t>.</w:t>
            </w:r>
          </w:p>
          <w:p w14:paraId="6469CBEC" w14:textId="77777777" w:rsidR="00517504" w:rsidRPr="00726A26" w:rsidRDefault="00517504" w:rsidP="008644F7">
            <w:pPr>
              <w:rPr>
                <w:rFonts w:ascii="Century Gothic" w:hAnsi="Century Gothic"/>
                <w:b/>
                <w:sz w:val="20"/>
                <w:szCs w:val="20"/>
              </w:rPr>
            </w:pPr>
          </w:p>
          <w:p w14:paraId="49C119CA" w14:textId="77777777" w:rsidR="00517504" w:rsidRPr="00726A26" w:rsidRDefault="00517504" w:rsidP="008644F7">
            <w:pPr>
              <w:rPr>
                <w:rFonts w:ascii="Arabic Transparent" w:hAnsi="Arabic Transparent"/>
                <w:b/>
                <w:sz w:val="20"/>
                <w:szCs w:val="20"/>
              </w:rPr>
            </w:pPr>
            <w:r>
              <w:rPr>
                <w:rFonts w:ascii="Arabic Transparent" w:hAnsi="Arabic Transparent"/>
                <w:b/>
                <w:bCs/>
                <w:sz w:val="20"/>
                <w:szCs w:val="20"/>
              </w:rPr>
              <w:t>البرازيل:</w:t>
            </w:r>
          </w:p>
          <w:p w14:paraId="10073A4B" w14:textId="77777777" w:rsidR="00517504" w:rsidRPr="00726A26" w:rsidRDefault="00517504" w:rsidP="0006617E">
            <w:pPr>
              <w:pStyle w:val="ListParagraph"/>
              <w:numPr>
                <w:ilvl w:val="0"/>
                <w:numId w:val="19"/>
              </w:numPr>
              <w:spacing w:after="0" w:line="240" w:lineRule="auto"/>
              <w:contextualSpacing/>
              <w:jc w:val="left"/>
              <w:rPr>
                <w:szCs w:val="20"/>
              </w:rPr>
            </w:pPr>
            <w:r>
              <w:t xml:space="preserve">نعم ، إنها فئة ذات صلة بنطاقات المستوى الأعلى </w:t>
            </w:r>
            <w:r>
              <w:rPr>
                <w:rtl w:val="0"/>
              </w:rPr>
              <w:t>TLD</w:t>
            </w:r>
            <w:r>
              <w:t xml:space="preserve"> جغرافية. ليس من قبيل الصدفة أن طلب تقديم التعقيبات </w:t>
            </w:r>
            <w:r>
              <w:rPr>
                <w:rtl w:val="0"/>
              </w:rPr>
              <w:t>RFC 1032</w:t>
            </w:r>
            <w:r>
              <w:t xml:space="preserve"> اعتبر أن "الطلبات من قبل البلدان لاستخدام النموذج المكون من ثلاثة أحرف من رمز البلد المحدد في معيار </w:t>
            </w:r>
            <w:r>
              <w:rPr>
                <w:rtl w:val="0"/>
              </w:rPr>
              <w:t>ISO-3166</w:t>
            </w:r>
            <w:r>
              <w:t xml:space="preserve">" يمكن أن يتم منحه كنطاقات </w:t>
            </w:r>
            <w:r>
              <w:rPr>
                <w:rtl w:val="0"/>
              </w:rPr>
              <w:t>ccTLD</w:t>
            </w:r>
            <w:r>
              <w:t>، "لمنع النزاعات المحتملة والخلط"، نظرًا لوجود ارتباط أوضح مع الدول التي يشيرون إليها أكثر من بعض الرموز المكونة من حرفين في بعض الظروف.</w:t>
            </w:r>
          </w:p>
          <w:p w14:paraId="005415E8" w14:textId="77777777" w:rsidR="00517504" w:rsidRPr="00726A26" w:rsidRDefault="00517504" w:rsidP="0006617E">
            <w:pPr>
              <w:pStyle w:val="ListParagraph"/>
              <w:numPr>
                <w:ilvl w:val="0"/>
                <w:numId w:val="19"/>
              </w:numPr>
              <w:spacing w:after="0" w:line="240" w:lineRule="auto"/>
              <w:contextualSpacing/>
              <w:jc w:val="left"/>
              <w:rPr>
                <w:szCs w:val="20"/>
              </w:rPr>
            </w:pPr>
            <w:r>
              <w:t xml:space="preserve">وكان استبعادها من التفويض كنطاقات </w:t>
            </w:r>
            <w:r>
              <w:rPr>
                <w:rtl w:val="0"/>
              </w:rPr>
              <w:t>TLD</w:t>
            </w:r>
            <w:r>
              <w:t xml:space="preserve"> عامة خطوة منطقية وضرورية، والتي حالت دون حدوث خلط مع رموز البلدان ومعرّفاتها، وحماية حساسيات الدول وحقوقها ومسؤولياتها تجاه أسماء النطاقات الأعلى </w:t>
            </w:r>
            <w:r>
              <w:rPr>
                <w:rtl w:val="0"/>
              </w:rPr>
              <w:t>TLD</w:t>
            </w:r>
            <w:r>
              <w:t xml:space="preserve"> المرتبطة بها.</w:t>
            </w:r>
          </w:p>
          <w:p w14:paraId="34D923C6" w14:textId="77777777" w:rsidR="00517504" w:rsidRPr="00726A26" w:rsidRDefault="00517504" w:rsidP="0006617E">
            <w:pPr>
              <w:pStyle w:val="ListParagraph"/>
              <w:numPr>
                <w:ilvl w:val="0"/>
                <w:numId w:val="19"/>
              </w:numPr>
              <w:spacing w:after="0" w:line="240" w:lineRule="auto"/>
              <w:contextualSpacing/>
              <w:jc w:val="left"/>
              <w:rPr>
                <w:szCs w:val="20"/>
              </w:rPr>
            </w:pPr>
            <w:r>
              <w:t xml:space="preserve">يجب التعامل مع الرموز المكونة من ثلاثة أحرف والمرتبطة بأسماء البلدان على أنها نطاقات </w:t>
            </w:r>
            <w:r>
              <w:rPr>
                <w:rtl w:val="0"/>
              </w:rPr>
              <w:t>ccTLD</w:t>
            </w:r>
            <w:r>
              <w:t xml:space="preserve"> بموجب سلطة السياسات الخاصة بالمجتمعات الوطنية ذات الصلة والسلطات السياسية المعنية، وبالتالي يجب ألا تكون متاحة للتفويض كنطاقات </w:t>
            </w:r>
            <w:r>
              <w:rPr>
                <w:rtl w:val="0"/>
              </w:rPr>
              <w:t>gTLD</w:t>
            </w:r>
            <w:r>
              <w:t>.</w:t>
            </w:r>
          </w:p>
          <w:p w14:paraId="093E2925" w14:textId="77777777" w:rsidR="00517504" w:rsidRPr="00726A26" w:rsidRDefault="00517504" w:rsidP="008644F7">
            <w:pPr>
              <w:rPr>
                <w:rFonts w:ascii="Century Gothic" w:hAnsi="Century Gothic"/>
                <w:b/>
                <w:sz w:val="20"/>
                <w:szCs w:val="20"/>
              </w:rPr>
            </w:pPr>
          </w:p>
          <w:p w14:paraId="30BD1382" w14:textId="77777777" w:rsidR="00517504" w:rsidRPr="00726A26" w:rsidRDefault="00517504" w:rsidP="008644F7">
            <w:pPr>
              <w:rPr>
                <w:rFonts w:ascii="Arabic Transparent" w:hAnsi="Arabic Transparent"/>
                <w:sz w:val="20"/>
                <w:szCs w:val="20"/>
              </w:rPr>
            </w:pPr>
            <w:r>
              <w:rPr>
                <w:rFonts w:ascii="Arabic Transparent" w:hAnsi="Arabic Transparent"/>
                <w:b/>
                <w:bCs/>
                <w:sz w:val="20"/>
                <w:szCs w:val="20"/>
              </w:rPr>
              <w:t>فنلندا:</w:t>
            </w:r>
            <w:r>
              <w:rPr>
                <w:rFonts w:ascii="Arabic Transparent" w:hAnsi="Arabic Transparent"/>
                <w:sz w:val="20"/>
                <w:szCs w:val="20"/>
              </w:rPr>
              <w:t xml:space="preserve"> الاحتفاظ بالسياسة، فهي ما زالت صالحة.</w:t>
            </w:r>
          </w:p>
          <w:p w14:paraId="60A23C5D" w14:textId="77777777" w:rsidR="00517504" w:rsidRPr="00726A26" w:rsidRDefault="00517504" w:rsidP="008644F7">
            <w:pPr>
              <w:rPr>
                <w:rFonts w:ascii="Century Gothic" w:hAnsi="Century Gothic"/>
                <w:sz w:val="20"/>
                <w:szCs w:val="20"/>
              </w:rPr>
            </w:pPr>
          </w:p>
          <w:p w14:paraId="4AF2A954" w14:textId="77777777" w:rsidR="00517504" w:rsidRPr="00726A26" w:rsidRDefault="00517504" w:rsidP="008644F7">
            <w:pPr>
              <w:rPr>
                <w:rFonts w:ascii="Arabic Transparent" w:hAnsi="Arabic Transparent"/>
                <w:sz w:val="20"/>
                <w:szCs w:val="20"/>
              </w:rPr>
            </w:pPr>
            <w:r>
              <w:rPr>
                <w:rFonts w:ascii="Arabic Transparent" w:hAnsi="Arabic Transparent"/>
                <w:b/>
                <w:bCs/>
                <w:sz w:val="20"/>
                <w:szCs w:val="20"/>
              </w:rPr>
              <w:t>جورجيا:</w:t>
            </w:r>
            <w:r>
              <w:rPr>
                <w:rFonts w:ascii="Arabic Transparent" w:hAnsi="Arabic Transparent"/>
                <w:sz w:val="20"/>
                <w:szCs w:val="20"/>
              </w:rPr>
              <w:t xml:space="preserve"> مازالت صالحة، الاحتفاظ بالسياسة.</w:t>
            </w:r>
          </w:p>
          <w:p w14:paraId="5A56EAC8" w14:textId="77777777" w:rsidR="00517504" w:rsidRPr="00726A26" w:rsidRDefault="00517504" w:rsidP="008644F7">
            <w:pPr>
              <w:rPr>
                <w:rFonts w:ascii="Century Gothic" w:hAnsi="Century Gothic"/>
                <w:sz w:val="20"/>
                <w:szCs w:val="20"/>
              </w:rPr>
            </w:pPr>
          </w:p>
          <w:p w14:paraId="5379F0BE" w14:textId="77777777" w:rsidR="00517504" w:rsidRPr="00726A26" w:rsidRDefault="00517504" w:rsidP="008644F7">
            <w:pPr>
              <w:rPr>
                <w:rFonts w:ascii="Arabic Transparent" w:hAnsi="Arabic Transparent"/>
                <w:sz w:val="20"/>
                <w:szCs w:val="20"/>
              </w:rPr>
            </w:pPr>
            <w:r>
              <w:rPr>
                <w:rFonts w:ascii="Arabic Transparent" w:hAnsi="Arabic Transparent"/>
                <w:b/>
                <w:bCs/>
                <w:sz w:val="20"/>
                <w:szCs w:val="20"/>
              </w:rPr>
              <w:t>هونغ كونغ:</w:t>
            </w:r>
            <w:r>
              <w:rPr>
                <w:rFonts w:ascii="Arabic Transparent" w:hAnsi="Arabic Transparent"/>
                <w:sz w:val="20"/>
                <w:szCs w:val="20"/>
              </w:rPr>
              <w:t xml:space="preserve"> </w:t>
            </w:r>
            <w:r>
              <w:rPr>
                <w:rFonts w:ascii="Arabic Transparent" w:hAnsi="Arabic Transparent"/>
                <w:color w:val="000000"/>
                <w:sz w:val="20"/>
                <w:szCs w:val="20"/>
                <w:shd w:val="clear" w:color="auto" w:fill="FFFFFF"/>
              </w:rPr>
              <w:t>أود أن أكرر نفس وجهة نظر رمز البلد المكون من حرفين حول هونغ كونغ ("</w:t>
            </w:r>
            <w:r>
              <w:rPr>
                <w:rFonts w:ascii="Arabic Transparent" w:hAnsi="Arabic Transparent"/>
                <w:color w:val="000000"/>
                <w:sz w:val="20"/>
                <w:shd w:val="clear" w:color="auto" w:fill="FFFFFF"/>
                <w:rtl w:val="0"/>
              </w:rPr>
              <w:t>hk</w:t>
            </w:r>
            <w:r>
              <w:rPr>
                <w:rFonts w:ascii="Arabic Transparent" w:hAnsi="Arabic Transparent"/>
                <w:color w:val="000000"/>
                <w:sz w:val="20"/>
                <w:szCs w:val="20"/>
                <w:shd w:val="clear" w:color="auto" w:fill="FFFFFF"/>
              </w:rPr>
              <w:t>") بأن رمز البلد المكون من 3 أحرف ("</w:t>
            </w:r>
            <w:r>
              <w:rPr>
                <w:rFonts w:ascii="Arabic Transparent" w:hAnsi="Arabic Transparent"/>
                <w:color w:val="000000"/>
                <w:sz w:val="20"/>
                <w:shd w:val="clear" w:color="auto" w:fill="FFFFFF"/>
                <w:rtl w:val="0"/>
              </w:rPr>
              <w:t>hkg</w:t>
            </w:r>
            <w:r>
              <w:rPr>
                <w:rFonts w:ascii="Arabic Transparent" w:hAnsi="Arabic Transparent"/>
                <w:color w:val="000000"/>
                <w:sz w:val="20"/>
                <w:szCs w:val="20"/>
                <w:shd w:val="clear" w:color="auto" w:fill="FFFFFF"/>
              </w:rPr>
              <w:t>") واسم البلد والإقليم ("</w:t>
            </w:r>
            <w:r>
              <w:rPr>
                <w:rFonts w:ascii="Arabic Transparent" w:hAnsi="Arabic Transparent"/>
                <w:color w:val="000000"/>
                <w:sz w:val="20"/>
                <w:shd w:val="clear" w:color="auto" w:fill="FFFFFF"/>
                <w:rtl w:val="0"/>
              </w:rPr>
              <w:t>hongkong</w:t>
            </w:r>
            <w:r>
              <w:rPr>
                <w:rFonts w:ascii="Arabic Transparent" w:hAnsi="Arabic Transparent"/>
                <w:color w:val="000000"/>
                <w:sz w:val="20"/>
                <w:szCs w:val="20"/>
                <w:shd w:val="clear" w:color="auto" w:fill="FFFFFF"/>
              </w:rPr>
              <w:t xml:space="preserve">") التي لها دلالات جغرافية قوية لهونغ كونغ يجب أن تكون محمية مع عدم إصدارها في المستوى الأعلى.  في هذا الصدد، يجب الحفاظ على حماية الوضع الراهن للرموز المكونة من ثلاث حروف وأسماء البلدان والأقاليم </w:t>
            </w:r>
            <w:r>
              <w:rPr>
                <w:rFonts w:ascii="Arabic Transparent" w:hAnsi="Arabic Transparent"/>
                <w:color w:val="000000"/>
                <w:sz w:val="20"/>
                <w:shd w:val="clear" w:color="auto" w:fill="FFFFFF"/>
                <w:rtl w:val="0"/>
              </w:rPr>
              <w:t>CTN</w:t>
            </w:r>
            <w:r>
              <w:rPr>
                <w:rFonts w:ascii="Arabic Transparent" w:hAnsi="Arabic Transparent"/>
                <w:color w:val="000000"/>
                <w:sz w:val="20"/>
                <w:szCs w:val="20"/>
                <w:shd w:val="clear" w:color="auto" w:fill="FFFFFF"/>
              </w:rPr>
              <w:t xml:space="preserve"> في المستوى الأعلى في الجولة الحالية من برنامج </w:t>
            </w:r>
            <w:r>
              <w:rPr>
                <w:rFonts w:ascii="Arabic Transparent" w:hAnsi="Arabic Transparent"/>
                <w:color w:val="000000"/>
                <w:sz w:val="20"/>
                <w:shd w:val="clear" w:color="auto" w:fill="FFFFFF"/>
                <w:rtl w:val="0"/>
              </w:rPr>
              <w:t>gTLD</w:t>
            </w:r>
            <w:r>
              <w:rPr>
                <w:rFonts w:ascii="Arabic Transparent" w:hAnsi="Arabic Transparent"/>
                <w:color w:val="000000"/>
                <w:sz w:val="20"/>
                <w:szCs w:val="20"/>
                <w:shd w:val="clear" w:color="auto" w:fill="FFFFFF"/>
              </w:rPr>
              <w:t xml:space="preserve"> الجديد لتجنب الارتباك في مجتمع الإنترنت فيما يخص هونغ كونغ إذا تم تسجيل هذه المجالات دون أية شروط أو ضوابط.</w:t>
            </w:r>
          </w:p>
          <w:p w14:paraId="08158D0E" w14:textId="77777777" w:rsidR="00517504" w:rsidRPr="00726A26" w:rsidRDefault="00517504" w:rsidP="008644F7">
            <w:pPr>
              <w:rPr>
                <w:rFonts w:ascii="Century Gothic" w:hAnsi="Century Gothic"/>
                <w:sz w:val="20"/>
                <w:szCs w:val="20"/>
              </w:rPr>
            </w:pPr>
          </w:p>
          <w:p w14:paraId="3DD1185E" w14:textId="77777777" w:rsidR="00517504" w:rsidRPr="00726A26" w:rsidRDefault="00517504" w:rsidP="008644F7">
            <w:pPr>
              <w:rPr>
                <w:rFonts w:ascii="Arabic Transparent" w:hAnsi="Arabic Transparent"/>
                <w:b/>
                <w:sz w:val="20"/>
                <w:szCs w:val="20"/>
              </w:rPr>
            </w:pPr>
            <w:r>
              <w:rPr>
                <w:rFonts w:ascii="Arabic Transparent" w:hAnsi="Arabic Transparent"/>
                <w:b/>
                <w:bCs/>
                <w:sz w:val="20"/>
                <w:szCs w:val="20"/>
              </w:rPr>
              <w:t>الهند:</w:t>
            </w:r>
          </w:p>
          <w:p w14:paraId="19A0B687" w14:textId="77777777" w:rsidR="00517504" w:rsidRPr="00726A26" w:rsidRDefault="00517504" w:rsidP="0006617E">
            <w:pPr>
              <w:pStyle w:val="ListParagraph"/>
              <w:numPr>
                <w:ilvl w:val="0"/>
                <w:numId w:val="65"/>
              </w:numPr>
              <w:spacing w:after="0" w:line="240" w:lineRule="auto"/>
              <w:contextualSpacing/>
              <w:jc w:val="left"/>
              <w:rPr>
                <w:szCs w:val="20"/>
              </w:rPr>
            </w:pPr>
            <w:r>
              <w:t>لا يزال هذا النوع من الأسماء الجغرافية مناسبًا نظرًا لوجود رابط مباشر بين سلاسل الثلاث أحرف وأسماء / تعريفات البلدان.</w:t>
            </w:r>
          </w:p>
          <w:p w14:paraId="45870D7E" w14:textId="77777777" w:rsidR="00517504" w:rsidRPr="00726A26" w:rsidRDefault="00517504" w:rsidP="0006617E">
            <w:pPr>
              <w:pStyle w:val="ListParagraph"/>
              <w:numPr>
                <w:ilvl w:val="0"/>
                <w:numId w:val="65"/>
              </w:numPr>
              <w:spacing w:after="0" w:line="240" w:lineRule="auto"/>
              <w:contextualSpacing/>
              <w:jc w:val="left"/>
              <w:rPr>
                <w:szCs w:val="20"/>
              </w:rPr>
            </w:pPr>
            <w:r>
              <w:t xml:space="preserve">ساعد الاستبعاد على تجنب الخلط مع نطاقات </w:t>
            </w:r>
            <w:r>
              <w:rPr>
                <w:rtl w:val="0"/>
              </w:rPr>
              <w:t>ccTLD</w:t>
            </w:r>
            <w:r>
              <w:t xml:space="preserve"> وحماية معرّفات البلدان والحقوق الشرعية للبلدان على أسمائها.</w:t>
            </w:r>
          </w:p>
          <w:p w14:paraId="691D7A4E" w14:textId="77777777" w:rsidR="00517504" w:rsidRPr="00726A26" w:rsidRDefault="00517504" w:rsidP="0006617E">
            <w:pPr>
              <w:pStyle w:val="ListParagraph"/>
              <w:numPr>
                <w:ilvl w:val="0"/>
                <w:numId w:val="65"/>
              </w:numPr>
              <w:spacing w:after="0" w:line="240" w:lineRule="auto"/>
              <w:contextualSpacing/>
              <w:jc w:val="left"/>
              <w:rPr>
                <w:szCs w:val="20"/>
              </w:rPr>
            </w:pPr>
            <w:r>
              <w:t xml:space="preserve">يجب أن تكون سلطة السياسة على الرموز المكونة من ثلاثة أحرف والتي تحدد البلدان التي سيتم تفويضها كنطاقات مستوى أعلى </w:t>
            </w:r>
            <w:r>
              <w:rPr>
                <w:rtl w:val="0"/>
              </w:rPr>
              <w:t>TLD</w:t>
            </w:r>
            <w:r>
              <w:t xml:space="preserve"> مع المجتمع المحلي المعني (في حالة أسماء البلدان واختلافاتها، مع الحكومات والمجتمعات ذات الصلة، بما في ذلك </w:t>
            </w:r>
            <w:r>
              <w:rPr>
                <w:rtl w:val="0"/>
              </w:rPr>
              <w:t>ccTLD</w:t>
            </w:r>
            <w:r>
              <w:t xml:space="preserve"> الموافقة). إذا لم تتمكن مجموعة عمل عملية وضع سياسات </w:t>
            </w:r>
            <w:r>
              <w:rPr>
                <w:rtl w:val="0"/>
              </w:rPr>
              <w:t>GNSO</w:t>
            </w:r>
            <w:r>
              <w:t xml:space="preserve"> من توفير إطار كهذا، يجب أن يستمر استبعاد دليل مقدم الطلب </w:t>
            </w:r>
            <w:r>
              <w:rPr>
                <w:rtl w:val="0"/>
              </w:rPr>
              <w:t>AGB</w:t>
            </w:r>
            <w:r>
              <w:t xml:space="preserve"> لعام 2012.</w:t>
            </w:r>
          </w:p>
          <w:p w14:paraId="2AE9F2E1" w14:textId="77777777" w:rsidR="00517504" w:rsidRPr="00726A26" w:rsidRDefault="00517504" w:rsidP="008644F7">
            <w:pPr>
              <w:rPr>
                <w:rFonts w:ascii="Century Gothic" w:hAnsi="Century Gothic"/>
                <w:sz w:val="20"/>
                <w:szCs w:val="20"/>
              </w:rPr>
            </w:pPr>
          </w:p>
          <w:p w14:paraId="6C1774D5" w14:textId="77777777" w:rsidR="00517504" w:rsidRPr="00726A26" w:rsidRDefault="00517504" w:rsidP="008644F7">
            <w:pPr>
              <w:rPr>
                <w:rFonts w:ascii="Arabic Transparent" w:hAnsi="Arabic Transparent"/>
                <w:b/>
                <w:sz w:val="20"/>
                <w:szCs w:val="20"/>
              </w:rPr>
            </w:pPr>
            <w:r>
              <w:rPr>
                <w:rFonts w:ascii="Arabic Transparent" w:hAnsi="Arabic Transparent"/>
                <w:b/>
                <w:bCs/>
                <w:sz w:val="20"/>
                <w:szCs w:val="20"/>
              </w:rPr>
              <w:lastRenderedPageBreak/>
              <w:t>البرتغال:</w:t>
            </w:r>
          </w:p>
          <w:p w14:paraId="5AE9FA13" w14:textId="77777777" w:rsidR="00517504" w:rsidRPr="00726A26" w:rsidRDefault="00517504" w:rsidP="0006617E">
            <w:pPr>
              <w:pStyle w:val="ListParagraph"/>
              <w:numPr>
                <w:ilvl w:val="0"/>
                <w:numId w:val="57"/>
              </w:numPr>
              <w:spacing w:after="0" w:line="240" w:lineRule="auto"/>
              <w:contextualSpacing/>
              <w:jc w:val="left"/>
              <w:rPr>
                <w:szCs w:val="20"/>
              </w:rPr>
            </w:pPr>
            <w:r>
              <w:t>نعم.</w:t>
            </w:r>
          </w:p>
          <w:p w14:paraId="5D2B9DEA" w14:textId="77777777" w:rsidR="00517504" w:rsidRPr="00726A26" w:rsidRDefault="00517504" w:rsidP="0006617E">
            <w:pPr>
              <w:pStyle w:val="ListParagraph"/>
              <w:numPr>
                <w:ilvl w:val="0"/>
                <w:numId w:val="57"/>
              </w:numPr>
              <w:spacing w:after="0" w:line="240" w:lineRule="auto"/>
              <w:contextualSpacing/>
              <w:jc w:val="left"/>
              <w:rPr>
                <w:szCs w:val="20"/>
              </w:rPr>
            </w:pPr>
            <w:r>
              <w:t xml:space="preserve">لقد مكن من تجنب ارتباك المستخدم والتعارضات مع </w:t>
            </w:r>
            <w:r>
              <w:rPr>
                <w:rtl w:val="0"/>
              </w:rPr>
              <w:t>ccTLD</w:t>
            </w:r>
            <w:r>
              <w:t xml:space="preserve">، وكذلك أي إساءة استخدام والمنافسة غير المشروعة. وقد حمى الهوية الرقمية الإقليمية والسيادة. </w:t>
            </w:r>
          </w:p>
          <w:p w14:paraId="6D56133D" w14:textId="77777777" w:rsidR="00517504" w:rsidRPr="00726A26" w:rsidRDefault="00517504" w:rsidP="0006617E">
            <w:pPr>
              <w:pStyle w:val="ListParagraph"/>
              <w:numPr>
                <w:ilvl w:val="0"/>
                <w:numId w:val="57"/>
              </w:numPr>
              <w:spacing w:after="0" w:line="240" w:lineRule="auto"/>
              <w:contextualSpacing/>
              <w:jc w:val="left"/>
              <w:rPr>
                <w:szCs w:val="20"/>
              </w:rPr>
            </w:pPr>
            <w:r>
              <w:t>يجب الاستمرار في استبعاد رموز البلدان المكونة من 3 أحرف (</w:t>
            </w:r>
            <w:r>
              <w:rPr>
                <w:rtl w:val="0"/>
              </w:rPr>
              <w:t>ISO 3166-1- alpha 3</w:t>
            </w:r>
            <w:r>
              <w:t xml:space="preserve">) من برنامج </w:t>
            </w:r>
            <w:r>
              <w:rPr>
                <w:rtl w:val="0"/>
              </w:rPr>
              <w:t>gTLD</w:t>
            </w:r>
            <w:r>
              <w:t xml:space="preserve">. تعد معايير </w:t>
            </w:r>
            <w:r>
              <w:rPr>
                <w:rtl w:val="0"/>
              </w:rPr>
              <w:t>ISO</w:t>
            </w:r>
            <w:r>
              <w:t xml:space="preserve"> ممارسات جيدة للتنظيم بموجب القانون الدولي والتي يجب أن تحترمها </w:t>
            </w:r>
            <w:r>
              <w:rPr>
                <w:rtl w:val="0"/>
              </w:rPr>
              <w:t>ICANN</w:t>
            </w:r>
            <w:r>
              <w:t>.</w:t>
            </w:r>
          </w:p>
          <w:p w14:paraId="1A2D0752" w14:textId="77777777" w:rsidR="00517504" w:rsidRPr="00726A26" w:rsidRDefault="00517504" w:rsidP="008644F7">
            <w:pPr>
              <w:rPr>
                <w:rFonts w:ascii="Century Gothic" w:hAnsi="Century Gothic"/>
                <w:sz w:val="20"/>
                <w:szCs w:val="20"/>
              </w:rPr>
            </w:pPr>
          </w:p>
          <w:p w14:paraId="4C7E8784" w14:textId="77777777" w:rsidR="00517504" w:rsidRPr="00726A26" w:rsidRDefault="00517504" w:rsidP="008644F7">
            <w:pPr>
              <w:rPr>
                <w:rFonts w:ascii="Arabic Transparent" w:hAnsi="Arabic Transparent"/>
                <w:b/>
                <w:sz w:val="20"/>
                <w:szCs w:val="20"/>
              </w:rPr>
            </w:pPr>
            <w:r>
              <w:rPr>
                <w:rFonts w:ascii="Arabic Transparent" w:hAnsi="Arabic Transparent"/>
                <w:b/>
                <w:bCs/>
                <w:sz w:val="20"/>
                <w:szCs w:val="20"/>
              </w:rPr>
              <w:t xml:space="preserve">إسبانيا: </w:t>
            </w:r>
          </w:p>
          <w:p w14:paraId="2D21ABAB" w14:textId="77777777" w:rsidR="00517504" w:rsidRPr="00726A26" w:rsidRDefault="00517504" w:rsidP="0006617E">
            <w:pPr>
              <w:pStyle w:val="ListParagraph"/>
              <w:numPr>
                <w:ilvl w:val="0"/>
                <w:numId w:val="45"/>
              </w:numPr>
              <w:spacing w:after="0" w:line="240" w:lineRule="auto"/>
              <w:contextualSpacing/>
              <w:jc w:val="left"/>
              <w:rPr>
                <w:szCs w:val="20"/>
              </w:rPr>
            </w:pPr>
            <w:r>
              <w:t>ما زالت صالحة.</w:t>
            </w:r>
          </w:p>
          <w:p w14:paraId="7FC39B5B" w14:textId="77777777" w:rsidR="00517504" w:rsidRPr="00726A26" w:rsidRDefault="00517504" w:rsidP="0006617E">
            <w:pPr>
              <w:pStyle w:val="ListParagraph"/>
              <w:numPr>
                <w:ilvl w:val="0"/>
                <w:numId w:val="45"/>
              </w:numPr>
              <w:spacing w:after="0" w:line="240" w:lineRule="auto"/>
              <w:contextualSpacing/>
              <w:jc w:val="left"/>
              <w:rPr>
                <w:szCs w:val="20"/>
              </w:rPr>
            </w:pPr>
            <w:r>
              <w:t>لقد تجنبت الارتباك مع نطاقات المستوى الأعلى لرمز الدولة مع احترام الحساسيات الوطنية والثقافية والجغرافية.</w:t>
            </w:r>
          </w:p>
          <w:p w14:paraId="0E2BE2E7" w14:textId="77777777" w:rsidR="00517504" w:rsidRPr="00726A26" w:rsidRDefault="00517504" w:rsidP="0006617E">
            <w:pPr>
              <w:pStyle w:val="ListParagraph"/>
              <w:numPr>
                <w:ilvl w:val="0"/>
                <w:numId w:val="45"/>
              </w:numPr>
              <w:spacing w:after="0" w:line="240" w:lineRule="auto"/>
              <w:contextualSpacing/>
              <w:jc w:val="left"/>
              <w:rPr>
                <w:szCs w:val="20"/>
              </w:rPr>
            </w:pPr>
            <w:r>
              <w:t>الحفاظ على السياسة.</w:t>
            </w:r>
          </w:p>
          <w:p w14:paraId="44AC80AC" w14:textId="77777777" w:rsidR="00517504" w:rsidRPr="00726A26" w:rsidRDefault="00517504" w:rsidP="008644F7">
            <w:pPr>
              <w:rPr>
                <w:rFonts w:ascii="Century Gothic" w:hAnsi="Century Gothic"/>
                <w:sz w:val="20"/>
                <w:szCs w:val="20"/>
              </w:rPr>
            </w:pPr>
          </w:p>
          <w:p w14:paraId="28D12EA3" w14:textId="77777777" w:rsidR="00517504" w:rsidRPr="00726A26" w:rsidRDefault="00517504" w:rsidP="008644F7">
            <w:pPr>
              <w:rPr>
                <w:rFonts w:ascii="Arabic Transparent" w:hAnsi="Arabic Transparent"/>
                <w:b/>
                <w:sz w:val="20"/>
                <w:szCs w:val="20"/>
              </w:rPr>
            </w:pPr>
            <w:r>
              <w:rPr>
                <w:rFonts w:ascii="Arabic Transparent" w:hAnsi="Arabic Transparent"/>
                <w:b/>
                <w:bCs/>
                <w:sz w:val="20"/>
                <w:szCs w:val="20"/>
              </w:rPr>
              <w:t>سويسرا:</w:t>
            </w:r>
          </w:p>
          <w:p w14:paraId="7BF6E91F" w14:textId="77777777" w:rsidR="00517504" w:rsidRPr="00726A26" w:rsidRDefault="00517504" w:rsidP="0006617E">
            <w:pPr>
              <w:pStyle w:val="ListParagraph"/>
              <w:numPr>
                <w:ilvl w:val="0"/>
                <w:numId w:val="33"/>
              </w:numPr>
              <w:spacing w:after="0" w:line="240" w:lineRule="auto"/>
              <w:contextualSpacing/>
              <w:jc w:val="left"/>
              <w:rPr>
                <w:szCs w:val="20"/>
              </w:rPr>
            </w:pPr>
            <w:r>
              <w:t>لا يزال النوع ذا صلة حيث توجد صلة قوية بين هذه السلاسل وأسماء / تعريفات البلدان.</w:t>
            </w:r>
          </w:p>
          <w:p w14:paraId="4A5A3628" w14:textId="77777777" w:rsidR="00517504" w:rsidRPr="00726A26" w:rsidRDefault="00517504" w:rsidP="0006617E">
            <w:pPr>
              <w:pStyle w:val="ListParagraph"/>
              <w:numPr>
                <w:ilvl w:val="0"/>
                <w:numId w:val="33"/>
              </w:numPr>
              <w:spacing w:after="0" w:line="240" w:lineRule="auto"/>
              <w:contextualSpacing/>
              <w:jc w:val="left"/>
              <w:rPr>
                <w:szCs w:val="20"/>
              </w:rPr>
            </w:pPr>
            <w:r>
              <w:t xml:space="preserve">الاستبعاد في دليل مقدم الطلب لسنة 2012 عمل على تجنب الخلط مع نطاقات </w:t>
            </w:r>
            <w:r>
              <w:rPr>
                <w:rtl w:val="0"/>
              </w:rPr>
              <w:t>ccTLD</w:t>
            </w:r>
            <w:r>
              <w:t xml:space="preserve"> ومعرفات الدول واحترام الحساسيات والحقوق والسياسات الخاصة بالبلدان فيما يتعلق بتحديدها.</w:t>
            </w:r>
          </w:p>
          <w:p w14:paraId="01DC8BF4" w14:textId="77777777" w:rsidR="00517504" w:rsidRPr="00726A26" w:rsidRDefault="00517504" w:rsidP="0006617E">
            <w:pPr>
              <w:pStyle w:val="ListParagraph"/>
              <w:numPr>
                <w:ilvl w:val="0"/>
                <w:numId w:val="33"/>
              </w:numPr>
              <w:spacing w:after="0" w:line="240" w:lineRule="auto"/>
              <w:contextualSpacing/>
              <w:jc w:val="left"/>
              <w:rPr>
                <w:szCs w:val="20"/>
              </w:rPr>
            </w:pPr>
            <w:r>
              <w:t xml:space="preserve">ينبغي التعامل مع الرموز المكونة من 3 أحرف التي تحدد البلدان التي يتم تفويضها كنطاقات مستزى أعلى </w:t>
            </w:r>
            <w:r>
              <w:rPr>
                <w:rtl w:val="0"/>
              </w:rPr>
              <w:t>TLD</w:t>
            </w:r>
            <w:r>
              <w:t xml:space="preserve"> بشكل مشابه لنطاقات </w:t>
            </w:r>
            <w:r>
              <w:rPr>
                <w:rtl w:val="0"/>
              </w:rPr>
              <w:t>ccTLD</w:t>
            </w:r>
            <w:r>
              <w:t xml:space="preserve">، بمعنى أنه يجب أن تبقى السلطة السياسية، وفقًا لمبدأ التبعية مع المجتمع المحلي المعني (في حالة أسماء البلدان واختلافاتها، مع العوامل الحكومية والمجتمعية، بما في ذلك </w:t>
            </w:r>
            <w:r>
              <w:rPr>
                <w:rtl w:val="0"/>
              </w:rPr>
              <w:t>ccTLD</w:t>
            </w:r>
            <w:r>
              <w:t xml:space="preserve"> الموافقة). إذا لم تتمكن مجموعة عمل عملية وضع سياسات </w:t>
            </w:r>
            <w:r>
              <w:rPr>
                <w:rtl w:val="0"/>
              </w:rPr>
              <w:t>GNSO</w:t>
            </w:r>
            <w:r>
              <w:t xml:space="preserve"> من توفير إطار كهذا، يجب أن يستمر استبعاد دليل مقدم الطلب </w:t>
            </w:r>
            <w:r>
              <w:rPr>
                <w:rtl w:val="0"/>
              </w:rPr>
              <w:t>AGB</w:t>
            </w:r>
            <w:r>
              <w:t xml:space="preserve"> لعام 2012.</w:t>
            </w:r>
          </w:p>
          <w:p w14:paraId="04F1C6F1" w14:textId="77777777" w:rsidR="00517504" w:rsidRPr="00726A26" w:rsidRDefault="00517504" w:rsidP="008644F7">
            <w:pPr>
              <w:rPr>
                <w:rFonts w:ascii="Century Gothic" w:hAnsi="Century Gothic"/>
                <w:sz w:val="20"/>
                <w:szCs w:val="20"/>
              </w:rPr>
            </w:pPr>
          </w:p>
          <w:p w14:paraId="4A69C0FA" w14:textId="77777777" w:rsidR="00517504" w:rsidRPr="00726A26" w:rsidRDefault="00517504" w:rsidP="008644F7">
            <w:pPr>
              <w:rPr>
                <w:rFonts w:ascii="Century Gothic" w:hAnsi="Century Gothic"/>
                <w:sz w:val="20"/>
                <w:szCs w:val="20"/>
              </w:rPr>
            </w:pPr>
          </w:p>
        </w:tc>
      </w:tr>
      <w:tr w:rsidR="00517504" w:rsidRPr="00726A26" w14:paraId="1FB7403B" w14:textId="77777777" w:rsidTr="00726A26">
        <w:tc>
          <w:tcPr>
            <w:tcW w:w="2978" w:type="dxa"/>
          </w:tcPr>
          <w:p w14:paraId="34B591D0" w14:textId="77777777" w:rsidR="00517504" w:rsidRPr="00726A26" w:rsidRDefault="00517504" w:rsidP="008644F7">
            <w:pPr>
              <w:rPr>
                <w:rFonts w:ascii="Arabic Transparent" w:hAnsi="Arabic Transparent"/>
                <w:sz w:val="20"/>
                <w:szCs w:val="20"/>
              </w:rPr>
            </w:pPr>
            <w:r>
              <w:rPr>
                <w:rFonts w:ascii="Arabic Transparent" w:hAnsi="Arabic Transparent"/>
                <w:sz w:val="20"/>
                <w:szCs w:val="20"/>
              </w:rPr>
              <w:lastRenderedPageBreak/>
              <w:t xml:space="preserve">أسماء البلدان والأقاليم الطويلة مدرجة على </w:t>
            </w:r>
            <w:r>
              <w:rPr>
                <w:rFonts w:ascii="Arabic Transparent" w:hAnsi="Arabic Transparent"/>
                <w:sz w:val="20"/>
                <w:rtl w:val="0"/>
              </w:rPr>
              <w:t>ISO 3166</w:t>
            </w:r>
            <w:r>
              <w:rPr>
                <w:rFonts w:ascii="Arabic Transparent" w:hAnsi="Arabic Transparent"/>
                <w:sz w:val="20"/>
                <w:szCs w:val="20"/>
              </w:rPr>
              <w:t>، بأي لغة، على سبيل المثال "جمهورية تشيلي"</w:t>
            </w:r>
          </w:p>
          <w:p w14:paraId="34A7AF41" w14:textId="77777777" w:rsidR="00517504" w:rsidRPr="00726A26" w:rsidRDefault="00517504" w:rsidP="008644F7">
            <w:pPr>
              <w:rPr>
                <w:rFonts w:ascii="Century Gothic" w:hAnsi="Century Gothic"/>
                <w:sz w:val="20"/>
                <w:szCs w:val="20"/>
              </w:rPr>
            </w:pPr>
          </w:p>
          <w:p w14:paraId="1FFB3086" w14:textId="77777777" w:rsidR="00517504" w:rsidRPr="00726A26" w:rsidRDefault="00517504" w:rsidP="008644F7">
            <w:pPr>
              <w:rPr>
                <w:rFonts w:ascii="Century Gothic" w:hAnsi="Century Gothic"/>
                <w:sz w:val="20"/>
                <w:szCs w:val="20"/>
              </w:rPr>
            </w:pPr>
          </w:p>
        </w:tc>
        <w:tc>
          <w:tcPr>
            <w:tcW w:w="1419" w:type="dxa"/>
          </w:tcPr>
          <w:p w14:paraId="02814B57" w14:textId="77777777" w:rsidR="00517504" w:rsidRPr="00726A26" w:rsidRDefault="00517504" w:rsidP="008644F7">
            <w:pPr>
              <w:rPr>
                <w:rFonts w:ascii="Arabic Transparent" w:hAnsi="Arabic Transparent"/>
                <w:sz w:val="20"/>
                <w:szCs w:val="20"/>
              </w:rPr>
            </w:pPr>
            <w:r>
              <w:rPr>
                <w:rFonts w:ascii="Arabic Transparent" w:hAnsi="Arabic Transparent"/>
                <w:sz w:val="20"/>
                <w:szCs w:val="20"/>
              </w:rPr>
              <w:t xml:space="preserve">غير مسموح بها كنطاقات </w:t>
            </w:r>
            <w:r>
              <w:rPr>
                <w:rFonts w:ascii="Arabic Transparent" w:hAnsi="Arabic Transparent"/>
                <w:sz w:val="20"/>
                <w:rtl w:val="0"/>
              </w:rPr>
              <w:t>gTLD</w:t>
            </w:r>
          </w:p>
        </w:tc>
        <w:tc>
          <w:tcPr>
            <w:tcW w:w="1557" w:type="dxa"/>
          </w:tcPr>
          <w:p w14:paraId="35340719" w14:textId="77777777" w:rsidR="00517504" w:rsidRPr="00726A26" w:rsidRDefault="00517504" w:rsidP="008644F7">
            <w:pPr>
              <w:rPr>
                <w:rFonts w:ascii="Arabic Transparent" w:hAnsi="Arabic Transparent"/>
                <w:sz w:val="20"/>
                <w:szCs w:val="20"/>
              </w:rPr>
            </w:pPr>
            <w:r>
              <w:rPr>
                <w:rFonts w:ascii="Arabic Transparent" w:hAnsi="Arabic Transparent"/>
                <w:sz w:val="20"/>
                <w:szCs w:val="20"/>
              </w:rPr>
              <w:t xml:space="preserve">اتساق مع مبادئ </w:t>
            </w:r>
            <w:r>
              <w:rPr>
                <w:rFonts w:ascii="Arabic Transparent" w:hAnsi="Arabic Transparent"/>
                <w:sz w:val="20"/>
                <w:rtl w:val="0"/>
              </w:rPr>
              <w:t>GAC</w:t>
            </w:r>
            <w:r>
              <w:rPr>
                <w:rFonts w:ascii="Arabic Transparent" w:hAnsi="Arabic Transparent"/>
                <w:sz w:val="20"/>
                <w:szCs w:val="20"/>
              </w:rPr>
              <w:t xml:space="preserve"> والتعقيبات على دليل مقدم الطلب </w:t>
            </w:r>
            <w:r>
              <w:rPr>
                <w:rFonts w:ascii="Arabic Transparent" w:hAnsi="Arabic Transparent"/>
                <w:sz w:val="20"/>
                <w:rtl w:val="0"/>
              </w:rPr>
              <w:t>AGB</w:t>
            </w:r>
            <w:r>
              <w:rPr>
                <w:rFonts w:ascii="Arabic Transparent" w:hAnsi="Arabic Transparent"/>
                <w:sz w:val="20"/>
                <w:szCs w:val="20"/>
              </w:rPr>
              <w:t>.</w:t>
            </w:r>
          </w:p>
        </w:tc>
        <w:tc>
          <w:tcPr>
            <w:tcW w:w="4225" w:type="dxa"/>
          </w:tcPr>
          <w:p w14:paraId="2801104B" w14:textId="77777777" w:rsidR="00517504" w:rsidRPr="00726A26" w:rsidRDefault="00517504" w:rsidP="008644F7">
            <w:pPr>
              <w:rPr>
                <w:rFonts w:ascii="Arabic Transparent" w:hAnsi="Arabic Transparent"/>
                <w:b/>
                <w:sz w:val="20"/>
                <w:szCs w:val="20"/>
              </w:rPr>
            </w:pPr>
            <w:r>
              <w:rPr>
                <w:rFonts w:ascii="Arabic Transparent" w:hAnsi="Arabic Transparent"/>
                <w:b/>
                <w:bCs/>
                <w:sz w:val="20"/>
                <w:szCs w:val="20"/>
              </w:rPr>
              <w:t xml:space="preserve">الأرجنتين: </w:t>
            </w:r>
            <w:r>
              <w:rPr>
                <w:rFonts w:ascii="Arabic Transparent" w:hAnsi="Arabic Transparent"/>
                <w:sz w:val="20"/>
                <w:szCs w:val="20"/>
              </w:rPr>
              <w:t xml:space="preserve">لا ينبغي السماح بها كنطاقات </w:t>
            </w:r>
            <w:r>
              <w:rPr>
                <w:rFonts w:ascii="Arabic Transparent" w:hAnsi="Arabic Transparent"/>
                <w:sz w:val="20"/>
                <w:rtl w:val="0"/>
              </w:rPr>
              <w:t>gTLD</w:t>
            </w:r>
          </w:p>
          <w:p w14:paraId="4BDADF4B" w14:textId="77777777" w:rsidR="00517504" w:rsidRPr="00726A26" w:rsidRDefault="00517504" w:rsidP="008644F7">
            <w:pPr>
              <w:rPr>
                <w:rFonts w:ascii="Century Gothic" w:hAnsi="Century Gothic"/>
                <w:b/>
                <w:sz w:val="20"/>
                <w:szCs w:val="20"/>
              </w:rPr>
            </w:pPr>
          </w:p>
          <w:p w14:paraId="26B5161E" w14:textId="77777777" w:rsidR="00517504" w:rsidRPr="00726A26" w:rsidRDefault="00517504" w:rsidP="008644F7">
            <w:pPr>
              <w:rPr>
                <w:rFonts w:ascii="Arabic Transparent" w:hAnsi="Arabic Transparent"/>
                <w:b/>
                <w:sz w:val="20"/>
                <w:szCs w:val="20"/>
              </w:rPr>
            </w:pPr>
            <w:r>
              <w:rPr>
                <w:rFonts w:ascii="Arabic Transparent" w:hAnsi="Arabic Transparent"/>
                <w:b/>
                <w:bCs/>
                <w:sz w:val="20"/>
                <w:szCs w:val="20"/>
              </w:rPr>
              <w:t>البرازيل:</w:t>
            </w:r>
          </w:p>
          <w:p w14:paraId="0C1E3686" w14:textId="77777777" w:rsidR="00517504" w:rsidRPr="00726A26" w:rsidRDefault="00517504" w:rsidP="0006617E">
            <w:pPr>
              <w:pStyle w:val="ListParagraph"/>
              <w:numPr>
                <w:ilvl w:val="0"/>
                <w:numId w:val="20"/>
              </w:numPr>
              <w:spacing w:after="0" w:line="240" w:lineRule="auto"/>
              <w:contextualSpacing/>
              <w:jc w:val="left"/>
              <w:rPr>
                <w:szCs w:val="20"/>
              </w:rPr>
            </w:pPr>
            <w:r>
              <w:t xml:space="preserve">نعم، إنها فئة ذات صلة بنطاقات المستوى الأعلى </w:t>
            </w:r>
            <w:r>
              <w:rPr>
                <w:rtl w:val="0"/>
              </w:rPr>
              <w:t>TLD</w:t>
            </w:r>
            <w:r>
              <w:t xml:space="preserve"> الجغرافية المرتبطة ارتباطًا وثيقًا بأسماء الدول.</w:t>
            </w:r>
          </w:p>
          <w:p w14:paraId="7E1E59F0" w14:textId="77777777" w:rsidR="00517504" w:rsidRPr="00726A26" w:rsidRDefault="00517504" w:rsidP="0006617E">
            <w:pPr>
              <w:pStyle w:val="ListParagraph"/>
              <w:numPr>
                <w:ilvl w:val="0"/>
                <w:numId w:val="20"/>
              </w:numPr>
              <w:spacing w:after="0" w:line="240" w:lineRule="auto"/>
              <w:contextualSpacing/>
              <w:jc w:val="left"/>
              <w:rPr>
                <w:szCs w:val="20"/>
              </w:rPr>
            </w:pPr>
            <w:r>
              <w:t xml:space="preserve">وكان استبعادها من التفويض كنطاقات </w:t>
            </w:r>
            <w:r>
              <w:rPr>
                <w:rtl w:val="0"/>
              </w:rPr>
              <w:t>TLD</w:t>
            </w:r>
            <w:r>
              <w:t xml:space="preserve"> عامة منطقيًا وضروريًا، كما حال دون حدوث خلط مع رموز البلدان ومعرّفاتها، وحماية حساسيات الدول وحقوقها ومسؤولياتها تجاه أسماء النطاقات الأعلى </w:t>
            </w:r>
            <w:r>
              <w:rPr>
                <w:rtl w:val="0"/>
              </w:rPr>
              <w:t>TLD</w:t>
            </w:r>
            <w:r>
              <w:t xml:space="preserve"> المرتبطة بها.</w:t>
            </w:r>
          </w:p>
          <w:p w14:paraId="6D6D5348" w14:textId="77777777" w:rsidR="00517504" w:rsidRPr="00726A26" w:rsidRDefault="00517504" w:rsidP="0006617E">
            <w:pPr>
              <w:pStyle w:val="ListParagraph"/>
              <w:numPr>
                <w:ilvl w:val="0"/>
                <w:numId w:val="20"/>
              </w:numPr>
              <w:spacing w:after="0" w:line="240" w:lineRule="auto"/>
              <w:contextualSpacing/>
              <w:jc w:val="left"/>
              <w:rPr>
                <w:szCs w:val="20"/>
              </w:rPr>
            </w:pPr>
            <w:r>
              <w:t xml:space="preserve">لا يجوز تفويض أسماء نطاقات المستوى الأعلى </w:t>
            </w:r>
            <w:r>
              <w:rPr>
                <w:rtl w:val="0"/>
              </w:rPr>
              <w:t>TLD</w:t>
            </w:r>
            <w:r>
              <w:t xml:space="preserve"> المرتبطة بالدول والأقاليم، سواء في شكل طويل أو قصير، كنطاقات </w:t>
            </w:r>
            <w:r>
              <w:rPr>
                <w:rtl w:val="0"/>
              </w:rPr>
              <w:t>gTLD</w:t>
            </w:r>
            <w:r>
              <w:t>. يجب أن تظل تحت السلطة السياسية للمجتمعات الوطنية ذات الصلة التي تعمل من خلال السلطات العامة أو من ينوب (ينوبون) عنها.</w:t>
            </w:r>
          </w:p>
          <w:p w14:paraId="1620DE2E" w14:textId="77777777" w:rsidR="00517504" w:rsidRPr="00726A26" w:rsidRDefault="00517504" w:rsidP="008644F7">
            <w:pPr>
              <w:rPr>
                <w:rFonts w:ascii="Century Gothic" w:hAnsi="Century Gothic"/>
                <w:b/>
                <w:sz w:val="20"/>
                <w:szCs w:val="20"/>
              </w:rPr>
            </w:pPr>
          </w:p>
          <w:p w14:paraId="05F84948" w14:textId="77777777" w:rsidR="00517504" w:rsidRPr="00726A26" w:rsidRDefault="00517504" w:rsidP="008644F7">
            <w:pPr>
              <w:rPr>
                <w:rFonts w:ascii="Arabic Transparent" w:hAnsi="Arabic Transparent"/>
                <w:sz w:val="20"/>
                <w:szCs w:val="20"/>
              </w:rPr>
            </w:pPr>
            <w:r>
              <w:rPr>
                <w:rFonts w:ascii="Arabic Transparent" w:hAnsi="Arabic Transparent"/>
                <w:b/>
                <w:bCs/>
                <w:sz w:val="20"/>
                <w:szCs w:val="20"/>
              </w:rPr>
              <w:lastRenderedPageBreak/>
              <w:t>فنلندا:</w:t>
            </w:r>
            <w:r>
              <w:rPr>
                <w:rFonts w:ascii="Arabic Transparent" w:hAnsi="Arabic Transparent"/>
                <w:sz w:val="20"/>
                <w:szCs w:val="20"/>
              </w:rPr>
              <w:t xml:space="preserve"> الاحتفاظ بالسياسة، فهي ما زالت صالحة.</w:t>
            </w:r>
          </w:p>
          <w:p w14:paraId="211FF5F9" w14:textId="77777777" w:rsidR="00517504" w:rsidRPr="00726A26" w:rsidRDefault="00517504" w:rsidP="008644F7">
            <w:pPr>
              <w:rPr>
                <w:rFonts w:ascii="Century Gothic" w:hAnsi="Century Gothic"/>
                <w:sz w:val="20"/>
                <w:szCs w:val="20"/>
              </w:rPr>
            </w:pPr>
          </w:p>
          <w:p w14:paraId="622C0861" w14:textId="77777777" w:rsidR="00517504" w:rsidRPr="00726A26" w:rsidRDefault="00517504" w:rsidP="008644F7">
            <w:pPr>
              <w:rPr>
                <w:rFonts w:ascii="Arabic Transparent" w:hAnsi="Arabic Transparent"/>
                <w:sz w:val="20"/>
                <w:szCs w:val="20"/>
              </w:rPr>
            </w:pPr>
            <w:r>
              <w:rPr>
                <w:rFonts w:ascii="Arabic Transparent" w:hAnsi="Arabic Transparent"/>
                <w:b/>
                <w:bCs/>
                <w:sz w:val="20"/>
                <w:szCs w:val="20"/>
              </w:rPr>
              <w:t>جورجيا:</w:t>
            </w:r>
            <w:r>
              <w:rPr>
                <w:rFonts w:ascii="Arabic Transparent" w:hAnsi="Arabic Transparent"/>
                <w:sz w:val="20"/>
                <w:szCs w:val="20"/>
              </w:rPr>
              <w:t xml:space="preserve"> مازالت صالحة، الاحتفاظ بالسياسة.</w:t>
            </w:r>
          </w:p>
          <w:p w14:paraId="4E4A508C" w14:textId="77777777" w:rsidR="00517504" w:rsidRPr="00726A26" w:rsidRDefault="00517504" w:rsidP="008644F7">
            <w:pPr>
              <w:rPr>
                <w:rFonts w:ascii="Century Gothic" w:hAnsi="Century Gothic"/>
                <w:sz w:val="20"/>
                <w:szCs w:val="20"/>
              </w:rPr>
            </w:pPr>
          </w:p>
          <w:p w14:paraId="1400E680" w14:textId="77777777" w:rsidR="00517504" w:rsidRPr="00726A26" w:rsidRDefault="00517504" w:rsidP="008644F7">
            <w:pPr>
              <w:rPr>
                <w:rFonts w:ascii="Arabic Transparent" w:hAnsi="Arabic Transparent"/>
                <w:sz w:val="20"/>
                <w:szCs w:val="20"/>
              </w:rPr>
            </w:pPr>
            <w:r>
              <w:rPr>
                <w:rFonts w:ascii="Arabic Transparent" w:hAnsi="Arabic Transparent"/>
                <w:b/>
                <w:bCs/>
                <w:sz w:val="20"/>
                <w:szCs w:val="20"/>
              </w:rPr>
              <w:t>هونغ كونغ:</w:t>
            </w:r>
            <w:r>
              <w:rPr>
                <w:rFonts w:ascii="Arabic Transparent" w:hAnsi="Arabic Transparent"/>
                <w:sz w:val="20"/>
                <w:szCs w:val="20"/>
              </w:rPr>
              <w:t xml:space="preserve"> </w:t>
            </w:r>
            <w:r>
              <w:rPr>
                <w:rFonts w:ascii="Arabic Transparent" w:hAnsi="Arabic Transparent"/>
                <w:color w:val="000000"/>
                <w:sz w:val="20"/>
                <w:szCs w:val="20"/>
                <w:shd w:val="clear" w:color="auto" w:fill="FFFFFF"/>
              </w:rPr>
              <w:t>أود أن أكرر نفس وجهة نظر رمز البلد المكون من حرفين حول هونغ كونغ ("</w:t>
            </w:r>
            <w:r>
              <w:rPr>
                <w:rFonts w:ascii="Arabic Transparent" w:hAnsi="Arabic Transparent"/>
                <w:color w:val="000000"/>
                <w:sz w:val="20"/>
                <w:shd w:val="clear" w:color="auto" w:fill="FFFFFF"/>
                <w:rtl w:val="0"/>
              </w:rPr>
              <w:t>hk</w:t>
            </w:r>
            <w:r>
              <w:rPr>
                <w:rFonts w:ascii="Arabic Transparent" w:hAnsi="Arabic Transparent"/>
                <w:color w:val="000000"/>
                <w:sz w:val="20"/>
                <w:szCs w:val="20"/>
                <w:shd w:val="clear" w:color="auto" w:fill="FFFFFF"/>
              </w:rPr>
              <w:t>") بأن رمز البلد المكون من 3 أحرف ("</w:t>
            </w:r>
            <w:r>
              <w:rPr>
                <w:rFonts w:ascii="Arabic Transparent" w:hAnsi="Arabic Transparent"/>
                <w:color w:val="000000"/>
                <w:sz w:val="20"/>
                <w:shd w:val="clear" w:color="auto" w:fill="FFFFFF"/>
                <w:rtl w:val="0"/>
              </w:rPr>
              <w:t>hkg</w:t>
            </w:r>
            <w:r>
              <w:rPr>
                <w:rFonts w:ascii="Arabic Transparent" w:hAnsi="Arabic Transparent"/>
                <w:color w:val="000000"/>
                <w:sz w:val="20"/>
                <w:szCs w:val="20"/>
                <w:shd w:val="clear" w:color="auto" w:fill="FFFFFF"/>
              </w:rPr>
              <w:t>") واسم البلد والإقليم ("</w:t>
            </w:r>
            <w:r>
              <w:rPr>
                <w:rFonts w:ascii="Arabic Transparent" w:hAnsi="Arabic Transparent"/>
                <w:color w:val="000000"/>
                <w:sz w:val="20"/>
                <w:shd w:val="clear" w:color="auto" w:fill="FFFFFF"/>
                <w:rtl w:val="0"/>
              </w:rPr>
              <w:t>hongkong</w:t>
            </w:r>
            <w:r>
              <w:rPr>
                <w:rFonts w:ascii="Arabic Transparent" w:hAnsi="Arabic Transparent"/>
                <w:color w:val="000000"/>
                <w:sz w:val="20"/>
                <w:szCs w:val="20"/>
                <w:shd w:val="clear" w:color="auto" w:fill="FFFFFF"/>
              </w:rPr>
              <w:t xml:space="preserve">") التي لها دلالات جغرافية قوية لهونغ كونغ يجب أن تكون محمية مع عدم إصدارها في المستوى الأعلى.  في هذا الصدد، يجب الحفاظ على حماية الوضع الراهن للرموز المكونة من ثلاث حروف وأسماء البلدان والأقاليم </w:t>
            </w:r>
            <w:r>
              <w:rPr>
                <w:rFonts w:ascii="Arabic Transparent" w:hAnsi="Arabic Transparent"/>
                <w:color w:val="000000"/>
                <w:sz w:val="20"/>
                <w:shd w:val="clear" w:color="auto" w:fill="FFFFFF"/>
                <w:rtl w:val="0"/>
              </w:rPr>
              <w:t>CTN</w:t>
            </w:r>
            <w:r>
              <w:rPr>
                <w:rFonts w:ascii="Arabic Transparent" w:hAnsi="Arabic Transparent"/>
                <w:color w:val="000000"/>
                <w:sz w:val="20"/>
                <w:szCs w:val="20"/>
                <w:shd w:val="clear" w:color="auto" w:fill="FFFFFF"/>
              </w:rPr>
              <w:t xml:space="preserve"> في المستوى الأعلى في الجولة الحالية من برنامج </w:t>
            </w:r>
            <w:r>
              <w:rPr>
                <w:rFonts w:ascii="Arabic Transparent" w:hAnsi="Arabic Transparent"/>
                <w:color w:val="000000"/>
                <w:sz w:val="20"/>
                <w:shd w:val="clear" w:color="auto" w:fill="FFFFFF"/>
                <w:rtl w:val="0"/>
              </w:rPr>
              <w:t>gTLD</w:t>
            </w:r>
            <w:r>
              <w:rPr>
                <w:rFonts w:ascii="Arabic Transparent" w:hAnsi="Arabic Transparent"/>
                <w:color w:val="000000"/>
                <w:sz w:val="20"/>
                <w:szCs w:val="20"/>
                <w:shd w:val="clear" w:color="auto" w:fill="FFFFFF"/>
              </w:rPr>
              <w:t xml:space="preserve"> الجديد لتجنب الارتباك في مجتمع الإنترنت فيما يخص هونغ كونغ إذا تم تسجيل هذه المجالات دون أية شروط أو ضوابط.</w:t>
            </w:r>
          </w:p>
          <w:p w14:paraId="01977599" w14:textId="77777777" w:rsidR="00517504" w:rsidRPr="00726A26" w:rsidRDefault="00517504" w:rsidP="008644F7">
            <w:pPr>
              <w:rPr>
                <w:rFonts w:ascii="Century Gothic" w:hAnsi="Century Gothic"/>
                <w:sz w:val="20"/>
                <w:szCs w:val="20"/>
              </w:rPr>
            </w:pPr>
          </w:p>
          <w:p w14:paraId="2A8731CB" w14:textId="77777777" w:rsidR="00517504" w:rsidRPr="00726A26" w:rsidRDefault="00517504" w:rsidP="008644F7">
            <w:pPr>
              <w:rPr>
                <w:rFonts w:ascii="Arabic Transparent" w:hAnsi="Arabic Transparent"/>
                <w:b/>
                <w:sz w:val="20"/>
                <w:szCs w:val="20"/>
              </w:rPr>
            </w:pPr>
            <w:r>
              <w:rPr>
                <w:rFonts w:ascii="Arabic Transparent" w:hAnsi="Arabic Transparent"/>
                <w:b/>
                <w:bCs/>
                <w:sz w:val="20"/>
                <w:szCs w:val="20"/>
              </w:rPr>
              <w:t>الهند:</w:t>
            </w:r>
          </w:p>
          <w:p w14:paraId="1F8E0FF7" w14:textId="77777777" w:rsidR="00517504" w:rsidRPr="00726A26" w:rsidRDefault="00517504" w:rsidP="0006617E">
            <w:pPr>
              <w:pStyle w:val="ListParagraph"/>
              <w:numPr>
                <w:ilvl w:val="0"/>
                <w:numId w:val="66"/>
              </w:numPr>
              <w:spacing w:after="0" w:line="240" w:lineRule="auto"/>
              <w:contextualSpacing/>
              <w:jc w:val="left"/>
              <w:rPr>
                <w:szCs w:val="20"/>
              </w:rPr>
            </w:pPr>
            <w:r>
              <w:t>لا يزال هذا النوع من الأسماء الجغرافية مناسبًا لوجود صلة بين هذه السلاسل وأسماء / تعريفات البلدان.</w:t>
            </w:r>
          </w:p>
          <w:p w14:paraId="28074632" w14:textId="77777777" w:rsidR="00517504" w:rsidRPr="00726A26" w:rsidRDefault="00517504" w:rsidP="0006617E">
            <w:pPr>
              <w:pStyle w:val="ListParagraph"/>
              <w:numPr>
                <w:ilvl w:val="0"/>
                <w:numId w:val="66"/>
              </w:numPr>
              <w:spacing w:after="0" w:line="240" w:lineRule="auto"/>
              <w:contextualSpacing/>
              <w:jc w:val="left"/>
              <w:rPr>
                <w:szCs w:val="20"/>
              </w:rPr>
            </w:pPr>
            <w:r>
              <w:t xml:space="preserve">ساعد الاستبعاد على تجنب الخلط مع نطاقات </w:t>
            </w:r>
            <w:r>
              <w:rPr>
                <w:rtl w:val="0"/>
              </w:rPr>
              <w:t>ccTLD</w:t>
            </w:r>
            <w:r>
              <w:t xml:space="preserve"> وحماية معرّفات البلدان والحقوق الشرعية للبلدان حول تحديد هويتها.</w:t>
            </w:r>
          </w:p>
          <w:p w14:paraId="3A1CA4A0" w14:textId="77777777" w:rsidR="00517504" w:rsidRPr="00726A26" w:rsidRDefault="00517504" w:rsidP="0006617E">
            <w:pPr>
              <w:pStyle w:val="ListParagraph"/>
              <w:numPr>
                <w:ilvl w:val="0"/>
                <w:numId w:val="66"/>
              </w:numPr>
              <w:spacing w:after="0" w:line="240" w:lineRule="auto"/>
              <w:contextualSpacing/>
              <w:jc w:val="left"/>
              <w:rPr>
                <w:szCs w:val="20"/>
              </w:rPr>
            </w:pPr>
            <w:r>
              <w:t xml:space="preserve">يجب أن تكون السلطة السياسية على السلاسل التي تمثل أسماء البلدان أو أشكالها التي يتم تفويضها باعتبارها نطاقات مستوى أعلى </w:t>
            </w:r>
            <w:r>
              <w:rPr>
                <w:rtl w:val="0"/>
              </w:rPr>
              <w:t>TLD</w:t>
            </w:r>
            <w:r>
              <w:t xml:space="preserve"> مع المجتمع المحلي المعني (في حالة أسماء البلدان واختلافاتها، مع الجهات الحكومية والمجتمع، بما في ذلك </w:t>
            </w:r>
            <w:r>
              <w:rPr>
                <w:rtl w:val="0"/>
              </w:rPr>
              <w:t>ccTLD</w:t>
            </w:r>
            <w:r>
              <w:t xml:space="preserve"> الموافقة). إذا لم تتمكن مجموعة عمل عملية وضع سياسات </w:t>
            </w:r>
            <w:r>
              <w:rPr>
                <w:rtl w:val="0"/>
              </w:rPr>
              <w:t>GNSO</w:t>
            </w:r>
            <w:r>
              <w:t xml:space="preserve"> من توفير إطار كهذا، يجب أن يستمر استبعاد دليل مقدم الطلب </w:t>
            </w:r>
            <w:r>
              <w:rPr>
                <w:rtl w:val="0"/>
              </w:rPr>
              <w:t>AGB</w:t>
            </w:r>
            <w:r>
              <w:t xml:space="preserve"> لعام 2012.</w:t>
            </w:r>
          </w:p>
          <w:p w14:paraId="77E44FA6" w14:textId="77777777" w:rsidR="00517504" w:rsidRPr="00726A26" w:rsidRDefault="00517504" w:rsidP="008644F7">
            <w:pPr>
              <w:rPr>
                <w:rFonts w:ascii="Century Gothic" w:hAnsi="Century Gothic"/>
                <w:sz w:val="20"/>
                <w:szCs w:val="20"/>
              </w:rPr>
            </w:pPr>
          </w:p>
          <w:p w14:paraId="0CD07A69" w14:textId="77777777" w:rsidR="00517504" w:rsidRPr="00726A26" w:rsidRDefault="00517504" w:rsidP="008644F7">
            <w:pPr>
              <w:rPr>
                <w:rFonts w:ascii="Arabic Transparent" w:hAnsi="Arabic Transparent"/>
                <w:b/>
                <w:sz w:val="20"/>
                <w:szCs w:val="20"/>
              </w:rPr>
            </w:pPr>
            <w:r>
              <w:rPr>
                <w:rFonts w:ascii="Arabic Transparent" w:hAnsi="Arabic Transparent"/>
                <w:b/>
                <w:bCs/>
                <w:sz w:val="20"/>
                <w:szCs w:val="20"/>
              </w:rPr>
              <w:t>البرتغال:</w:t>
            </w:r>
          </w:p>
          <w:p w14:paraId="34F4BF39" w14:textId="77777777" w:rsidR="00517504" w:rsidRPr="00726A26" w:rsidRDefault="00517504" w:rsidP="0006617E">
            <w:pPr>
              <w:pStyle w:val="ListParagraph"/>
              <w:numPr>
                <w:ilvl w:val="0"/>
                <w:numId w:val="58"/>
              </w:numPr>
              <w:spacing w:after="0" w:line="240" w:lineRule="auto"/>
              <w:contextualSpacing/>
              <w:jc w:val="left"/>
              <w:rPr>
                <w:szCs w:val="20"/>
              </w:rPr>
            </w:pPr>
            <w:r>
              <w:t>نعم.</w:t>
            </w:r>
          </w:p>
          <w:p w14:paraId="2C58C693" w14:textId="77777777" w:rsidR="00517504" w:rsidRPr="00726A26" w:rsidRDefault="00517504" w:rsidP="0006617E">
            <w:pPr>
              <w:pStyle w:val="ListParagraph"/>
              <w:numPr>
                <w:ilvl w:val="0"/>
                <w:numId w:val="58"/>
              </w:numPr>
              <w:spacing w:after="0" w:line="240" w:lineRule="auto"/>
              <w:contextualSpacing/>
              <w:jc w:val="left"/>
              <w:rPr>
                <w:szCs w:val="20"/>
              </w:rPr>
            </w:pPr>
            <w:r>
              <w:t xml:space="preserve">لقد مكنت من تجنب ارتباك المستخدم بشأن منشأ المنتجات / الخدمات التي يتم تشغيلها تحت أسماء البلدان والأقاليم الطويلة المدرجة في المواصفة القياسية </w:t>
            </w:r>
            <w:r>
              <w:rPr>
                <w:rtl w:val="0"/>
              </w:rPr>
              <w:t>ISO 3166</w:t>
            </w:r>
            <w:r>
              <w:t xml:space="preserve">، بالإضافة إلى أي إساءة استخدام أو منافسة غير مشروعة. وقد حمى الهوية الرقمية الإقليمية والسيادة. </w:t>
            </w:r>
          </w:p>
          <w:p w14:paraId="64C6B936" w14:textId="77777777" w:rsidR="00517504" w:rsidRPr="00726A26" w:rsidRDefault="00517504" w:rsidP="0006617E">
            <w:pPr>
              <w:pStyle w:val="ListParagraph"/>
              <w:numPr>
                <w:ilvl w:val="0"/>
                <w:numId w:val="58"/>
              </w:numPr>
              <w:spacing w:after="0" w:line="240" w:lineRule="auto"/>
              <w:contextualSpacing/>
              <w:jc w:val="left"/>
              <w:rPr>
                <w:szCs w:val="20"/>
              </w:rPr>
            </w:pPr>
            <w:r>
              <w:t xml:space="preserve">يجب استبعاد أسماء البلدان والمناطق طويلة المدى المدرجة على </w:t>
            </w:r>
            <w:r>
              <w:rPr>
                <w:rtl w:val="0"/>
              </w:rPr>
              <w:t>ISO 3166</w:t>
            </w:r>
            <w:r>
              <w:t xml:space="preserve"> من برنامج </w:t>
            </w:r>
            <w:r>
              <w:rPr>
                <w:rtl w:val="0"/>
              </w:rPr>
              <w:t>gTLD</w:t>
            </w:r>
            <w:r>
              <w:t xml:space="preserve">؛ تعد معايير </w:t>
            </w:r>
            <w:r>
              <w:rPr>
                <w:rtl w:val="0"/>
              </w:rPr>
              <w:t>ISO</w:t>
            </w:r>
            <w:r>
              <w:t xml:space="preserve"> ممارسات جيدة للتنظيم بموجب القانون الدولي والتي يجب أن تحترمها </w:t>
            </w:r>
            <w:r>
              <w:rPr>
                <w:rtl w:val="0"/>
              </w:rPr>
              <w:t>ICANN</w:t>
            </w:r>
          </w:p>
          <w:p w14:paraId="36BC3538" w14:textId="77777777" w:rsidR="00517504" w:rsidRPr="00726A26" w:rsidRDefault="00517504" w:rsidP="008644F7">
            <w:pPr>
              <w:rPr>
                <w:rFonts w:ascii="Century Gothic" w:hAnsi="Century Gothic"/>
                <w:sz w:val="20"/>
                <w:szCs w:val="20"/>
              </w:rPr>
            </w:pPr>
          </w:p>
          <w:p w14:paraId="6D526EB2" w14:textId="77777777" w:rsidR="00517504" w:rsidRPr="00726A26" w:rsidRDefault="00517504" w:rsidP="008644F7">
            <w:pPr>
              <w:rPr>
                <w:rFonts w:ascii="Arabic Transparent" w:hAnsi="Arabic Transparent"/>
                <w:b/>
                <w:sz w:val="20"/>
                <w:szCs w:val="20"/>
              </w:rPr>
            </w:pPr>
            <w:r>
              <w:rPr>
                <w:rFonts w:ascii="Arabic Transparent" w:hAnsi="Arabic Transparent"/>
                <w:b/>
                <w:bCs/>
                <w:sz w:val="20"/>
                <w:szCs w:val="20"/>
              </w:rPr>
              <w:t xml:space="preserve">إسبانيا: </w:t>
            </w:r>
          </w:p>
          <w:p w14:paraId="0E6D9C33" w14:textId="77777777" w:rsidR="00517504" w:rsidRPr="00726A26" w:rsidRDefault="00517504" w:rsidP="0006617E">
            <w:pPr>
              <w:pStyle w:val="ListParagraph"/>
              <w:numPr>
                <w:ilvl w:val="0"/>
                <w:numId w:val="46"/>
              </w:numPr>
              <w:spacing w:after="0" w:line="240" w:lineRule="auto"/>
              <w:contextualSpacing/>
              <w:jc w:val="left"/>
              <w:rPr>
                <w:szCs w:val="20"/>
              </w:rPr>
            </w:pPr>
            <w:r>
              <w:t>ما زالت صالحة.</w:t>
            </w:r>
          </w:p>
          <w:p w14:paraId="1E0E1BFC" w14:textId="77777777" w:rsidR="00517504" w:rsidRPr="00726A26" w:rsidRDefault="00517504" w:rsidP="0006617E">
            <w:pPr>
              <w:pStyle w:val="ListParagraph"/>
              <w:numPr>
                <w:ilvl w:val="0"/>
                <w:numId w:val="46"/>
              </w:numPr>
              <w:spacing w:after="0" w:line="240" w:lineRule="auto"/>
              <w:contextualSpacing/>
              <w:jc w:val="left"/>
              <w:rPr>
                <w:szCs w:val="20"/>
              </w:rPr>
            </w:pPr>
            <w:r>
              <w:t>لقد تجنبت الارتباك مع نطاقات المستوى الأعلى لرمز الدولة مع احترام الحساسيات الوطنية والثقافية والجغرافية.</w:t>
            </w:r>
          </w:p>
          <w:p w14:paraId="1E5442A7" w14:textId="77777777" w:rsidR="00517504" w:rsidRPr="00726A26" w:rsidRDefault="00517504" w:rsidP="0006617E">
            <w:pPr>
              <w:pStyle w:val="ListParagraph"/>
              <w:numPr>
                <w:ilvl w:val="0"/>
                <w:numId w:val="46"/>
              </w:numPr>
              <w:spacing w:after="0" w:line="240" w:lineRule="auto"/>
              <w:contextualSpacing/>
              <w:jc w:val="left"/>
              <w:rPr>
                <w:szCs w:val="20"/>
              </w:rPr>
            </w:pPr>
            <w:r>
              <w:t>الحفاظ على السياسة.</w:t>
            </w:r>
          </w:p>
          <w:p w14:paraId="218DCBAC" w14:textId="77777777" w:rsidR="00517504" w:rsidRPr="00726A26" w:rsidRDefault="00517504" w:rsidP="008644F7">
            <w:pPr>
              <w:rPr>
                <w:rFonts w:ascii="Century Gothic" w:hAnsi="Century Gothic"/>
                <w:sz w:val="20"/>
                <w:szCs w:val="20"/>
              </w:rPr>
            </w:pPr>
          </w:p>
          <w:p w14:paraId="57CB5881" w14:textId="77777777" w:rsidR="00517504" w:rsidRPr="00726A26" w:rsidRDefault="00517504" w:rsidP="008644F7">
            <w:pPr>
              <w:rPr>
                <w:rFonts w:ascii="Arabic Transparent" w:hAnsi="Arabic Transparent"/>
                <w:b/>
                <w:sz w:val="20"/>
                <w:szCs w:val="20"/>
              </w:rPr>
            </w:pPr>
            <w:r>
              <w:rPr>
                <w:rFonts w:ascii="Arabic Transparent" w:hAnsi="Arabic Transparent"/>
                <w:b/>
                <w:bCs/>
                <w:sz w:val="20"/>
                <w:szCs w:val="20"/>
              </w:rPr>
              <w:t>سويسرا:</w:t>
            </w:r>
          </w:p>
          <w:p w14:paraId="2F0F3098" w14:textId="77777777" w:rsidR="00517504" w:rsidRPr="00726A26" w:rsidRDefault="00517504" w:rsidP="0006617E">
            <w:pPr>
              <w:pStyle w:val="ListParagraph"/>
              <w:numPr>
                <w:ilvl w:val="0"/>
                <w:numId w:val="34"/>
              </w:numPr>
              <w:spacing w:after="0" w:line="240" w:lineRule="auto"/>
              <w:contextualSpacing/>
              <w:jc w:val="left"/>
              <w:rPr>
                <w:szCs w:val="20"/>
              </w:rPr>
            </w:pPr>
            <w:r>
              <w:t>لا يزال النوع ذا صلة حيث توجد صلة قوية بين هذه السلاسل وأسماء / تعريفات البلدان.</w:t>
            </w:r>
          </w:p>
          <w:p w14:paraId="74C807FD" w14:textId="77777777" w:rsidR="00517504" w:rsidRPr="00726A26" w:rsidRDefault="00517504" w:rsidP="0006617E">
            <w:pPr>
              <w:pStyle w:val="ListParagraph"/>
              <w:numPr>
                <w:ilvl w:val="0"/>
                <w:numId w:val="34"/>
              </w:numPr>
              <w:spacing w:after="0" w:line="240" w:lineRule="auto"/>
              <w:contextualSpacing/>
              <w:jc w:val="left"/>
              <w:rPr>
                <w:szCs w:val="20"/>
              </w:rPr>
            </w:pPr>
            <w:r>
              <w:t xml:space="preserve">الاستبعاد في دليل مقدم الطلب لسنة 2012 عمل على تجنب الخلط مع نطاقات </w:t>
            </w:r>
            <w:r>
              <w:rPr>
                <w:rtl w:val="0"/>
              </w:rPr>
              <w:t>ccTLD</w:t>
            </w:r>
            <w:r>
              <w:t xml:space="preserve"> ومعرفات </w:t>
            </w:r>
            <w:r>
              <w:lastRenderedPageBreak/>
              <w:t>الدول واحترام الحساسيات والحقوق والسياسات الخاصة بالبلدان فيما يتعلق بتحديدها.</w:t>
            </w:r>
          </w:p>
          <w:p w14:paraId="38E76DC5" w14:textId="77777777" w:rsidR="00517504" w:rsidRPr="00726A26" w:rsidRDefault="00517504" w:rsidP="0006617E">
            <w:pPr>
              <w:pStyle w:val="ListParagraph"/>
              <w:numPr>
                <w:ilvl w:val="0"/>
                <w:numId w:val="34"/>
              </w:numPr>
              <w:spacing w:after="0" w:line="240" w:lineRule="auto"/>
              <w:contextualSpacing/>
              <w:jc w:val="left"/>
              <w:rPr>
                <w:szCs w:val="20"/>
              </w:rPr>
            </w:pPr>
            <w:r>
              <w:t xml:space="preserve">يجب التعامل مع السلاسل التي تمثل أسماء البلدان أو اختلافاتها التي يتم تفويضها كنطاقات مستوى أعلى </w:t>
            </w:r>
            <w:r>
              <w:rPr>
                <w:rtl w:val="0"/>
              </w:rPr>
              <w:t>TLD</w:t>
            </w:r>
            <w:r>
              <w:t xml:space="preserve"> بشكل مشابه لنطاقات </w:t>
            </w:r>
            <w:r>
              <w:rPr>
                <w:rtl w:val="0"/>
              </w:rPr>
              <w:t>ccTLD</w:t>
            </w:r>
            <w:r>
              <w:t xml:space="preserve">، بمعنى أنه يجب أن تبقى السلطة السياسية، وفقًا لمبدأ التبعية، مع المجتمع المحلي المعني (في حالة أسماء البلدان واختلافاتها، مع المؤسسات الحكومية والمجتمع، بما في ذلك </w:t>
            </w:r>
            <w:r>
              <w:rPr>
                <w:rtl w:val="0"/>
              </w:rPr>
              <w:t>ccTLD</w:t>
            </w:r>
            <w:r>
              <w:t xml:space="preserve"> الموافقة). إذا لم تتمكن مجموعة عمل عملية وضع سياسات </w:t>
            </w:r>
            <w:r>
              <w:rPr>
                <w:rtl w:val="0"/>
              </w:rPr>
              <w:t>GNSO</w:t>
            </w:r>
            <w:r>
              <w:t xml:space="preserve"> من توفير إطار كهذا، يجب أن يستمر استبعاد دليل مقدم الطلب </w:t>
            </w:r>
            <w:r>
              <w:rPr>
                <w:rtl w:val="0"/>
              </w:rPr>
              <w:t>AGB</w:t>
            </w:r>
            <w:r>
              <w:t xml:space="preserve"> لعام 2012.</w:t>
            </w:r>
          </w:p>
          <w:p w14:paraId="216AF7F5" w14:textId="77777777" w:rsidR="00517504" w:rsidRPr="00726A26" w:rsidRDefault="00517504" w:rsidP="008644F7">
            <w:pPr>
              <w:rPr>
                <w:rFonts w:ascii="Century Gothic" w:hAnsi="Century Gothic"/>
                <w:sz w:val="20"/>
                <w:szCs w:val="20"/>
              </w:rPr>
            </w:pPr>
          </w:p>
        </w:tc>
      </w:tr>
      <w:tr w:rsidR="00517504" w:rsidRPr="00726A26" w14:paraId="7B80A4AD" w14:textId="77777777" w:rsidTr="00726A26">
        <w:tc>
          <w:tcPr>
            <w:tcW w:w="2978" w:type="dxa"/>
          </w:tcPr>
          <w:p w14:paraId="5427E32F" w14:textId="77777777" w:rsidR="00517504" w:rsidRPr="00726A26" w:rsidRDefault="00517504" w:rsidP="008644F7">
            <w:pPr>
              <w:rPr>
                <w:rFonts w:ascii="Arabic Transparent" w:hAnsi="Arabic Transparent"/>
                <w:sz w:val="20"/>
                <w:szCs w:val="20"/>
              </w:rPr>
            </w:pPr>
            <w:r>
              <w:rPr>
                <w:rFonts w:ascii="Arabic Transparent" w:hAnsi="Arabic Transparent"/>
                <w:sz w:val="20"/>
                <w:szCs w:val="20"/>
              </w:rPr>
              <w:lastRenderedPageBreak/>
              <w:t xml:space="preserve">أسماء البلاد والأقاليم المختصرة المدرجة على </w:t>
            </w:r>
            <w:r>
              <w:rPr>
                <w:rFonts w:ascii="Arabic Transparent" w:hAnsi="Arabic Transparent"/>
                <w:sz w:val="20"/>
                <w:rtl w:val="0"/>
              </w:rPr>
              <w:t>ISO 3166</w:t>
            </w:r>
            <w:r>
              <w:rPr>
                <w:rFonts w:ascii="Arabic Transparent" w:hAnsi="Arabic Transparent"/>
                <w:sz w:val="20"/>
                <w:szCs w:val="20"/>
              </w:rPr>
              <w:t>، بأي لغة، على سبيل المثال "تشيلي"</w:t>
            </w:r>
          </w:p>
          <w:p w14:paraId="1943746B" w14:textId="77777777" w:rsidR="00517504" w:rsidRPr="00726A26" w:rsidRDefault="00517504" w:rsidP="008644F7">
            <w:pPr>
              <w:rPr>
                <w:rFonts w:ascii="Century Gothic" w:hAnsi="Century Gothic"/>
                <w:sz w:val="20"/>
                <w:szCs w:val="20"/>
              </w:rPr>
            </w:pPr>
          </w:p>
        </w:tc>
        <w:tc>
          <w:tcPr>
            <w:tcW w:w="1419" w:type="dxa"/>
          </w:tcPr>
          <w:p w14:paraId="4BD5E764" w14:textId="77777777" w:rsidR="00517504" w:rsidRPr="00726A26" w:rsidRDefault="00517504" w:rsidP="008644F7">
            <w:pPr>
              <w:rPr>
                <w:rFonts w:ascii="Arabic Transparent" w:hAnsi="Arabic Transparent"/>
                <w:sz w:val="20"/>
                <w:szCs w:val="20"/>
              </w:rPr>
            </w:pPr>
            <w:r>
              <w:rPr>
                <w:rFonts w:ascii="Arabic Transparent" w:hAnsi="Arabic Transparent"/>
                <w:sz w:val="20"/>
                <w:szCs w:val="20"/>
              </w:rPr>
              <w:t xml:space="preserve">غير مسموح بها كنطاقات </w:t>
            </w:r>
            <w:r>
              <w:rPr>
                <w:rFonts w:ascii="Arabic Transparent" w:hAnsi="Arabic Transparent"/>
                <w:sz w:val="20"/>
                <w:rtl w:val="0"/>
              </w:rPr>
              <w:t>gTLD</w:t>
            </w:r>
          </w:p>
        </w:tc>
        <w:tc>
          <w:tcPr>
            <w:tcW w:w="1557" w:type="dxa"/>
          </w:tcPr>
          <w:p w14:paraId="681ABBD8" w14:textId="77777777" w:rsidR="00517504" w:rsidRPr="00726A26" w:rsidRDefault="00517504" w:rsidP="008644F7">
            <w:pPr>
              <w:rPr>
                <w:rFonts w:ascii="Arabic Transparent" w:hAnsi="Arabic Transparent"/>
                <w:sz w:val="20"/>
                <w:szCs w:val="20"/>
              </w:rPr>
            </w:pPr>
            <w:r>
              <w:rPr>
                <w:rFonts w:ascii="Arabic Transparent" w:hAnsi="Arabic Transparent"/>
                <w:sz w:val="20"/>
                <w:szCs w:val="20"/>
              </w:rPr>
              <w:t xml:space="preserve">اتساق مع مبادئ </w:t>
            </w:r>
            <w:r>
              <w:rPr>
                <w:rFonts w:ascii="Arabic Transparent" w:hAnsi="Arabic Transparent"/>
                <w:sz w:val="20"/>
                <w:rtl w:val="0"/>
              </w:rPr>
              <w:t>GAC</w:t>
            </w:r>
            <w:r>
              <w:rPr>
                <w:rFonts w:ascii="Arabic Transparent" w:hAnsi="Arabic Transparent"/>
                <w:sz w:val="20"/>
                <w:szCs w:val="20"/>
              </w:rPr>
              <w:t xml:space="preserve"> والتعقيبات على دليل مقدم الطلب </w:t>
            </w:r>
            <w:r>
              <w:rPr>
                <w:rFonts w:ascii="Arabic Transparent" w:hAnsi="Arabic Transparent"/>
                <w:sz w:val="20"/>
                <w:rtl w:val="0"/>
              </w:rPr>
              <w:t>AGB</w:t>
            </w:r>
            <w:r>
              <w:rPr>
                <w:rFonts w:ascii="Arabic Transparent" w:hAnsi="Arabic Transparent"/>
                <w:sz w:val="20"/>
                <w:szCs w:val="20"/>
              </w:rPr>
              <w:t>.</w:t>
            </w:r>
          </w:p>
        </w:tc>
        <w:tc>
          <w:tcPr>
            <w:tcW w:w="4225" w:type="dxa"/>
          </w:tcPr>
          <w:p w14:paraId="64A54979" w14:textId="77777777" w:rsidR="00517504" w:rsidRPr="00726A26" w:rsidRDefault="00517504" w:rsidP="008644F7">
            <w:pPr>
              <w:rPr>
                <w:rFonts w:ascii="Arabic Transparent" w:hAnsi="Arabic Transparent"/>
                <w:b/>
                <w:sz w:val="20"/>
                <w:szCs w:val="20"/>
              </w:rPr>
            </w:pPr>
            <w:r>
              <w:rPr>
                <w:rFonts w:ascii="Arabic Transparent" w:hAnsi="Arabic Transparent"/>
                <w:b/>
                <w:bCs/>
                <w:sz w:val="20"/>
                <w:szCs w:val="20"/>
              </w:rPr>
              <w:t xml:space="preserve">الأرجنتين: </w:t>
            </w:r>
            <w:r>
              <w:rPr>
                <w:rFonts w:ascii="Arabic Transparent" w:hAnsi="Arabic Transparent"/>
                <w:sz w:val="20"/>
                <w:szCs w:val="20"/>
              </w:rPr>
              <w:t xml:space="preserve">لا ينبغي السماح بها كنطاقات </w:t>
            </w:r>
            <w:r>
              <w:rPr>
                <w:rFonts w:ascii="Arabic Transparent" w:hAnsi="Arabic Transparent"/>
                <w:sz w:val="20"/>
                <w:rtl w:val="0"/>
              </w:rPr>
              <w:t>gTLD</w:t>
            </w:r>
          </w:p>
          <w:p w14:paraId="34009866" w14:textId="77777777" w:rsidR="00517504" w:rsidRPr="00726A26" w:rsidRDefault="00517504" w:rsidP="008644F7">
            <w:pPr>
              <w:rPr>
                <w:rFonts w:ascii="Century Gothic" w:hAnsi="Century Gothic"/>
                <w:b/>
                <w:sz w:val="20"/>
                <w:szCs w:val="20"/>
              </w:rPr>
            </w:pPr>
          </w:p>
          <w:p w14:paraId="15E35B0C" w14:textId="77777777" w:rsidR="00517504" w:rsidRPr="00726A26" w:rsidRDefault="00517504" w:rsidP="008644F7">
            <w:pPr>
              <w:rPr>
                <w:rFonts w:ascii="Arabic Transparent" w:hAnsi="Arabic Transparent"/>
                <w:b/>
                <w:sz w:val="20"/>
                <w:szCs w:val="20"/>
              </w:rPr>
            </w:pPr>
            <w:r>
              <w:rPr>
                <w:rFonts w:ascii="Arabic Transparent" w:hAnsi="Arabic Transparent"/>
                <w:b/>
                <w:bCs/>
                <w:sz w:val="20"/>
                <w:szCs w:val="20"/>
              </w:rPr>
              <w:t>البرازيل:</w:t>
            </w:r>
          </w:p>
          <w:p w14:paraId="4E28949B" w14:textId="77777777" w:rsidR="00517504" w:rsidRPr="00726A26" w:rsidRDefault="00517504" w:rsidP="0006617E">
            <w:pPr>
              <w:pStyle w:val="ListParagraph"/>
              <w:numPr>
                <w:ilvl w:val="0"/>
                <w:numId w:val="21"/>
              </w:numPr>
              <w:spacing w:after="0" w:line="240" w:lineRule="auto"/>
              <w:contextualSpacing/>
              <w:jc w:val="left"/>
              <w:rPr>
                <w:szCs w:val="20"/>
              </w:rPr>
            </w:pPr>
            <w:r>
              <w:t xml:space="preserve">نعم، إنها فئة ذات صلة بنطاقات المستوى الأعلى </w:t>
            </w:r>
            <w:r>
              <w:rPr>
                <w:rtl w:val="0"/>
              </w:rPr>
              <w:t>TLD</w:t>
            </w:r>
            <w:r>
              <w:t xml:space="preserve"> الجغرافية المرتبطة ارتباطًا وثيقًا بأسماء الدول.</w:t>
            </w:r>
          </w:p>
          <w:p w14:paraId="05D9CF76" w14:textId="77777777" w:rsidR="00517504" w:rsidRPr="00726A26" w:rsidRDefault="00517504" w:rsidP="0006617E">
            <w:pPr>
              <w:pStyle w:val="ListParagraph"/>
              <w:numPr>
                <w:ilvl w:val="0"/>
                <w:numId w:val="21"/>
              </w:numPr>
              <w:spacing w:after="0" w:line="240" w:lineRule="auto"/>
              <w:contextualSpacing/>
              <w:jc w:val="left"/>
              <w:rPr>
                <w:szCs w:val="20"/>
              </w:rPr>
            </w:pPr>
            <w:r>
              <w:t xml:space="preserve">وكان استبعادها من التفويض كنطاقات </w:t>
            </w:r>
            <w:r>
              <w:rPr>
                <w:rtl w:val="0"/>
              </w:rPr>
              <w:t>TLD</w:t>
            </w:r>
            <w:r>
              <w:t xml:space="preserve"> عامة منطقيًا وضروريًا، كما حال دون حدوث خلط مع رموز البلدان ومعرّفاتها، وحماية حساسيات الدول وحقوقها ومسؤولياتها تجاه أسماء النطاقات الأعلى </w:t>
            </w:r>
            <w:r>
              <w:rPr>
                <w:rtl w:val="0"/>
              </w:rPr>
              <w:t>TLD</w:t>
            </w:r>
            <w:r>
              <w:t xml:space="preserve"> المرتبطة بها.</w:t>
            </w:r>
          </w:p>
          <w:p w14:paraId="0FF88A7B" w14:textId="77777777" w:rsidR="00517504" w:rsidRPr="00726A26" w:rsidRDefault="00517504" w:rsidP="0006617E">
            <w:pPr>
              <w:pStyle w:val="ListParagraph"/>
              <w:numPr>
                <w:ilvl w:val="0"/>
                <w:numId w:val="21"/>
              </w:numPr>
              <w:spacing w:after="0" w:line="240" w:lineRule="auto"/>
              <w:contextualSpacing/>
              <w:jc w:val="left"/>
              <w:rPr>
                <w:szCs w:val="20"/>
              </w:rPr>
            </w:pPr>
            <w:r>
              <w:t xml:space="preserve">لا يجوز تفويض أسماء نطاقات المستوى الأعلى </w:t>
            </w:r>
            <w:r>
              <w:rPr>
                <w:rtl w:val="0"/>
              </w:rPr>
              <w:t>TLD</w:t>
            </w:r>
            <w:r>
              <w:t xml:space="preserve"> المرتبطة بالدول والأقاليم، سواء في شكل طويل أو قصير، كنطاقات </w:t>
            </w:r>
            <w:r>
              <w:rPr>
                <w:rtl w:val="0"/>
              </w:rPr>
              <w:t>gTLD</w:t>
            </w:r>
            <w:r>
              <w:t>. يجب أن تظل تحت السلطة السياسية للمجتمعات الوطنية ذات الصلة التي تعمل من خلال السلطات العامة أو من ينوب (ينوبون) عنها.</w:t>
            </w:r>
          </w:p>
          <w:p w14:paraId="4CE55564" w14:textId="77777777" w:rsidR="00517504" w:rsidRPr="00726A26" w:rsidRDefault="00517504" w:rsidP="008644F7">
            <w:pPr>
              <w:rPr>
                <w:rFonts w:ascii="Century Gothic" w:hAnsi="Century Gothic"/>
                <w:b/>
                <w:sz w:val="20"/>
                <w:szCs w:val="20"/>
              </w:rPr>
            </w:pPr>
          </w:p>
          <w:p w14:paraId="1509CCD3" w14:textId="77777777" w:rsidR="00517504" w:rsidRPr="00726A26" w:rsidRDefault="00517504" w:rsidP="008644F7">
            <w:pPr>
              <w:rPr>
                <w:rFonts w:ascii="Arabic Transparent" w:hAnsi="Arabic Transparent"/>
                <w:sz w:val="20"/>
                <w:szCs w:val="20"/>
              </w:rPr>
            </w:pPr>
            <w:r>
              <w:rPr>
                <w:rFonts w:ascii="Arabic Transparent" w:hAnsi="Arabic Transparent"/>
                <w:b/>
                <w:bCs/>
                <w:sz w:val="20"/>
                <w:szCs w:val="20"/>
              </w:rPr>
              <w:t>فنلندا:</w:t>
            </w:r>
            <w:r>
              <w:rPr>
                <w:rFonts w:ascii="Arabic Transparent" w:hAnsi="Arabic Transparent"/>
                <w:sz w:val="20"/>
                <w:szCs w:val="20"/>
              </w:rPr>
              <w:t xml:space="preserve"> الاحتفاظ بالسياسة، فهي ما زالت صالحة.</w:t>
            </w:r>
          </w:p>
          <w:p w14:paraId="340378EB" w14:textId="77777777" w:rsidR="00517504" w:rsidRPr="00726A26" w:rsidRDefault="00517504" w:rsidP="008644F7">
            <w:pPr>
              <w:rPr>
                <w:rFonts w:ascii="Century Gothic" w:hAnsi="Century Gothic"/>
                <w:sz w:val="20"/>
                <w:szCs w:val="20"/>
              </w:rPr>
            </w:pPr>
          </w:p>
          <w:p w14:paraId="0442A70B" w14:textId="77777777" w:rsidR="00517504" w:rsidRPr="00726A26" w:rsidRDefault="00517504" w:rsidP="008644F7">
            <w:pPr>
              <w:rPr>
                <w:rFonts w:ascii="Arabic Transparent" w:hAnsi="Arabic Transparent"/>
                <w:sz w:val="20"/>
                <w:szCs w:val="20"/>
              </w:rPr>
            </w:pPr>
            <w:r>
              <w:rPr>
                <w:rFonts w:ascii="Arabic Transparent" w:hAnsi="Arabic Transparent"/>
                <w:b/>
                <w:bCs/>
                <w:sz w:val="20"/>
                <w:szCs w:val="20"/>
              </w:rPr>
              <w:t>جورجيا:</w:t>
            </w:r>
            <w:r>
              <w:rPr>
                <w:rFonts w:ascii="Arabic Transparent" w:hAnsi="Arabic Transparent"/>
                <w:sz w:val="20"/>
                <w:szCs w:val="20"/>
              </w:rPr>
              <w:t xml:space="preserve"> مازالت صالحة، الاحتفاظ بالسياسة.</w:t>
            </w:r>
          </w:p>
          <w:p w14:paraId="0C0EF20B" w14:textId="77777777" w:rsidR="00517504" w:rsidRPr="00726A26" w:rsidRDefault="00517504" w:rsidP="008644F7">
            <w:pPr>
              <w:rPr>
                <w:rFonts w:ascii="Century Gothic" w:hAnsi="Century Gothic"/>
                <w:sz w:val="20"/>
                <w:szCs w:val="20"/>
              </w:rPr>
            </w:pPr>
          </w:p>
          <w:p w14:paraId="34684772" w14:textId="77777777" w:rsidR="00517504" w:rsidRPr="00726A26" w:rsidRDefault="00517504" w:rsidP="008644F7">
            <w:pPr>
              <w:rPr>
                <w:rFonts w:ascii="Arabic Transparent" w:hAnsi="Arabic Transparent"/>
                <w:b/>
                <w:sz w:val="20"/>
                <w:szCs w:val="20"/>
              </w:rPr>
            </w:pPr>
            <w:r>
              <w:rPr>
                <w:rFonts w:ascii="Arabic Transparent" w:hAnsi="Arabic Transparent"/>
                <w:b/>
                <w:bCs/>
                <w:sz w:val="20"/>
                <w:szCs w:val="20"/>
              </w:rPr>
              <w:t>الهند:</w:t>
            </w:r>
          </w:p>
          <w:p w14:paraId="1F89A3C7" w14:textId="77777777" w:rsidR="00517504" w:rsidRPr="00726A26" w:rsidRDefault="00517504" w:rsidP="0006617E">
            <w:pPr>
              <w:pStyle w:val="ListParagraph"/>
              <w:numPr>
                <w:ilvl w:val="0"/>
                <w:numId w:val="72"/>
              </w:numPr>
              <w:spacing w:after="0" w:line="240" w:lineRule="auto"/>
              <w:ind w:left="360"/>
              <w:contextualSpacing/>
              <w:jc w:val="left"/>
              <w:rPr>
                <w:szCs w:val="20"/>
              </w:rPr>
            </w:pPr>
            <w:r>
              <w:t>لا يزال هذا النوع من الأسماء الجغرافية مناسبًا لوجود صلة بين هذه السلاسل وأسماء / تعريفات البلدان.</w:t>
            </w:r>
          </w:p>
          <w:p w14:paraId="7E5CC814" w14:textId="77777777" w:rsidR="00517504" w:rsidRPr="00726A26" w:rsidRDefault="00517504" w:rsidP="0006617E">
            <w:pPr>
              <w:pStyle w:val="ListParagraph"/>
              <w:numPr>
                <w:ilvl w:val="0"/>
                <w:numId w:val="72"/>
              </w:numPr>
              <w:spacing w:after="0" w:line="240" w:lineRule="auto"/>
              <w:ind w:left="360"/>
              <w:contextualSpacing/>
              <w:jc w:val="left"/>
              <w:rPr>
                <w:szCs w:val="20"/>
              </w:rPr>
            </w:pPr>
            <w:r>
              <w:t xml:space="preserve">ساعد الاستبعاد على تجنب الخلط مع نطاقات </w:t>
            </w:r>
            <w:r>
              <w:rPr>
                <w:rtl w:val="0"/>
              </w:rPr>
              <w:t>ccTLD</w:t>
            </w:r>
            <w:r>
              <w:t xml:space="preserve"> وحماية معرّفات البلدان والحقوق الشرعية للبلدان حول تحديد هويتها.</w:t>
            </w:r>
          </w:p>
          <w:p w14:paraId="4874AFB6" w14:textId="77777777" w:rsidR="00517504" w:rsidRPr="00726A26" w:rsidRDefault="00517504" w:rsidP="0006617E">
            <w:pPr>
              <w:pStyle w:val="ListParagraph"/>
              <w:numPr>
                <w:ilvl w:val="0"/>
                <w:numId w:val="72"/>
              </w:numPr>
              <w:spacing w:after="0" w:line="240" w:lineRule="auto"/>
              <w:ind w:left="360"/>
              <w:contextualSpacing/>
              <w:jc w:val="left"/>
              <w:rPr>
                <w:szCs w:val="20"/>
              </w:rPr>
            </w:pPr>
            <w:r>
              <w:t xml:space="preserve">يجب أن تكون السلطة السياسية على السلاسل التي تمثل أسماء البلدان أو أشكالها التي يتم تفويضها باعتبارها نطاقات مستوى أعلى </w:t>
            </w:r>
            <w:r>
              <w:rPr>
                <w:rtl w:val="0"/>
              </w:rPr>
              <w:t>TLD</w:t>
            </w:r>
            <w:r>
              <w:t xml:space="preserve"> مع المجتمع المحلي المعني (في حالة أسماء البلدان واختلافاتها، مع الجهات الحكومية والمجتمع، بما في ذلك </w:t>
            </w:r>
            <w:r>
              <w:rPr>
                <w:rtl w:val="0"/>
              </w:rPr>
              <w:t>ccTLD</w:t>
            </w:r>
            <w:r>
              <w:t xml:space="preserve"> الموافقة). إذا لم تتمكن مجموعة عمل عملية وضع سياسات </w:t>
            </w:r>
            <w:r>
              <w:rPr>
                <w:rtl w:val="0"/>
              </w:rPr>
              <w:t>GNSO</w:t>
            </w:r>
            <w:r>
              <w:t xml:space="preserve"> من توفير إطار كهذا، يجب أن يستمر استبعاد دليل مقدم الطلب </w:t>
            </w:r>
            <w:r>
              <w:rPr>
                <w:rtl w:val="0"/>
              </w:rPr>
              <w:t>AGB</w:t>
            </w:r>
            <w:r>
              <w:t xml:space="preserve"> لعام 2012.</w:t>
            </w:r>
          </w:p>
          <w:p w14:paraId="3F85AA1D" w14:textId="77777777" w:rsidR="00517504" w:rsidRPr="00726A26" w:rsidRDefault="00517504" w:rsidP="008644F7">
            <w:pPr>
              <w:rPr>
                <w:rFonts w:ascii="Century Gothic" w:hAnsi="Century Gothic"/>
                <w:sz w:val="20"/>
                <w:szCs w:val="20"/>
              </w:rPr>
            </w:pPr>
          </w:p>
          <w:p w14:paraId="05DC01F1" w14:textId="77777777" w:rsidR="00517504" w:rsidRPr="00726A26" w:rsidRDefault="00517504" w:rsidP="008644F7">
            <w:pPr>
              <w:rPr>
                <w:rFonts w:ascii="Arabic Transparent" w:hAnsi="Arabic Transparent"/>
                <w:b/>
                <w:sz w:val="20"/>
                <w:szCs w:val="20"/>
              </w:rPr>
            </w:pPr>
            <w:r>
              <w:rPr>
                <w:rFonts w:ascii="Arabic Transparent" w:hAnsi="Arabic Transparent"/>
                <w:b/>
                <w:bCs/>
                <w:sz w:val="20"/>
                <w:szCs w:val="20"/>
              </w:rPr>
              <w:t xml:space="preserve">إسبانيا: </w:t>
            </w:r>
          </w:p>
          <w:p w14:paraId="64432123" w14:textId="77777777" w:rsidR="00517504" w:rsidRPr="00726A26" w:rsidRDefault="00517504" w:rsidP="0006617E">
            <w:pPr>
              <w:pStyle w:val="ListParagraph"/>
              <w:numPr>
                <w:ilvl w:val="0"/>
                <w:numId w:val="47"/>
              </w:numPr>
              <w:spacing w:after="0" w:line="240" w:lineRule="auto"/>
              <w:ind w:left="360"/>
              <w:contextualSpacing/>
              <w:jc w:val="left"/>
              <w:rPr>
                <w:szCs w:val="20"/>
              </w:rPr>
            </w:pPr>
            <w:r>
              <w:t>ما زالت صالحة.</w:t>
            </w:r>
          </w:p>
          <w:p w14:paraId="7E5B2A75" w14:textId="77777777" w:rsidR="00517504" w:rsidRPr="00726A26" w:rsidRDefault="00517504" w:rsidP="0006617E">
            <w:pPr>
              <w:pStyle w:val="ListParagraph"/>
              <w:numPr>
                <w:ilvl w:val="0"/>
                <w:numId w:val="47"/>
              </w:numPr>
              <w:spacing w:after="0" w:line="240" w:lineRule="auto"/>
              <w:ind w:left="360"/>
              <w:contextualSpacing/>
              <w:jc w:val="left"/>
              <w:rPr>
                <w:szCs w:val="20"/>
              </w:rPr>
            </w:pPr>
            <w:r>
              <w:t>لقد تجنبت الارتباك مع نطاقات المستوى الأعلى لرمز الدولة مع احترام الحساسيات الوطنية والثقافية والجغرافية.</w:t>
            </w:r>
          </w:p>
          <w:p w14:paraId="0A78B62E" w14:textId="77777777" w:rsidR="00517504" w:rsidRPr="00726A26" w:rsidRDefault="00517504" w:rsidP="0006617E">
            <w:pPr>
              <w:pStyle w:val="ListParagraph"/>
              <w:numPr>
                <w:ilvl w:val="0"/>
                <w:numId w:val="47"/>
              </w:numPr>
              <w:spacing w:after="0" w:line="240" w:lineRule="auto"/>
              <w:ind w:left="360"/>
              <w:contextualSpacing/>
              <w:jc w:val="left"/>
              <w:rPr>
                <w:szCs w:val="20"/>
              </w:rPr>
            </w:pPr>
            <w:r>
              <w:t>الحفاظ على السياسة.</w:t>
            </w:r>
          </w:p>
          <w:p w14:paraId="53F1B6EF" w14:textId="77777777" w:rsidR="00517504" w:rsidRPr="00726A26" w:rsidRDefault="00517504" w:rsidP="008644F7">
            <w:pPr>
              <w:rPr>
                <w:rFonts w:ascii="Century Gothic" w:hAnsi="Century Gothic"/>
                <w:sz w:val="20"/>
                <w:szCs w:val="20"/>
              </w:rPr>
            </w:pPr>
          </w:p>
          <w:p w14:paraId="7B03DFD0" w14:textId="77777777" w:rsidR="00517504" w:rsidRPr="00726A26" w:rsidRDefault="00517504" w:rsidP="008644F7">
            <w:pPr>
              <w:rPr>
                <w:rFonts w:ascii="Arabic Transparent" w:hAnsi="Arabic Transparent"/>
                <w:b/>
                <w:sz w:val="20"/>
                <w:szCs w:val="20"/>
              </w:rPr>
            </w:pPr>
            <w:r>
              <w:rPr>
                <w:rFonts w:ascii="Arabic Transparent" w:hAnsi="Arabic Transparent"/>
                <w:b/>
                <w:bCs/>
                <w:sz w:val="20"/>
                <w:szCs w:val="20"/>
              </w:rPr>
              <w:t>سويسرا:</w:t>
            </w:r>
          </w:p>
          <w:p w14:paraId="5EAE2B77" w14:textId="77777777" w:rsidR="00517504" w:rsidRPr="00726A26" w:rsidRDefault="00517504" w:rsidP="0006617E">
            <w:pPr>
              <w:pStyle w:val="ListParagraph"/>
              <w:numPr>
                <w:ilvl w:val="0"/>
                <w:numId w:val="35"/>
              </w:numPr>
              <w:spacing w:after="0" w:line="240" w:lineRule="auto"/>
              <w:contextualSpacing/>
              <w:jc w:val="left"/>
              <w:rPr>
                <w:szCs w:val="20"/>
              </w:rPr>
            </w:pPr>
            <w:r>
              <w:t>لا يزال النوع ذا صلة حيث توجد صلة قوية بين هذه السلاسل وأسماء / تعريفات البلدان.</w:t>
            </w:r>
          </w:p>
          <w:p w14:paraId="5AC66CA4" w14:textId="77777777" w:rsidR="00517504" w:rsidRPr="00726A26" w:rsidRDefault="00517504" w:rsidP="0006617E">
            <w:pPr>
              <w:pStyle w:val="ListParagraph"/>
              <w:numPr>
                <w:ilvl w:val="0"/>
                <w:numId w:val="35"/>
              </w:numPr>
              <w:spacing w:after="0" w:line="240" w:lineRule="auto"/>
              <w:contextualSpacing/>
              <w:jc w:val="left"/>
              <w:rPr>
                <w:szCs w:val="20"/>
              </w:rPr>
            </w:pPr>
            <w:r>
              <w:t xml:space="preserve">الاستبعاد في دليل مقدم الطلب لسنة 2012 عمل على تجنب الخلط مع نطاقات </w:t>
            </w:r>
            <w:r>
              <w:rPr>
                <w:rtl w:val="0"/>
              </w:rPr>
              <w:t>ccTLD</w:t>
            </w:r>
            <w:r>
              <w:t xml:space="preserve"> ومعرفات الدول واحترام الحساسيات والحقوق والسياسات الخاصة بالبلدان فيما يتعلق بتحديدها.</w:t>
            </w:r>
          </w:p>
          <w:p w14:paraId="0942A573" w14:textId="77777777" w:rsidR="00517504" w:rsidRPr="00726A26" w:rsidRDefault="00517504" w:rsidP="0006617E">
            <w:pPr>
              <w:pStyle w:val="ListParagraph"/>
              <w:numPr>
                <w:ilvl w:val="0"/>
                <w:numId w:val="35"/>
              </w:numPr>
              <w:spacing w:after="0" w:line="240" w:lineRule="auto"/>
              <w:contextualSpacing/>
              <w:jc w:val="left"/>
              <w:rPr>
                <w:szCs w:val="20"/>
              </w:rPr>
            </w:pPr>
            <w:r>
              <w:t xml:space="preserve">يجب التعامل مع السلاسل التي تمثل أسماء البلدان أو اختلافاتها التي يتم تفويضها كنطاقات مستوى أعلى </w:t>
            </w:r>
            <w:r>
              <w:rPr>
                <w:rtl w:val="0"/>
              </w:rPr>
              <w:t>TLD</w:t>
            </w:r>
            <w:r>
              <w:t xml:space="preserve"> بشكل مشابه لنطاقات </w:t>
            </w:r>
            <w:r>
              <w:rPr>
                <w:rtl w:val="0"/>
              </w:rPr>
              <w:t>ccTLD</w:t>
            </w:r>
            <w:r>
              <w:t xml:space="preserve">، بمعنى أنه يجب أن تبقى السلطة السياسية، وفقًا لمبدأ التبعية، مع المجتمع المحلي المعني (في حالة أسماء البلدان واختلافاتها، مع المؤسسات الحكومية والمجتمع، بما في ذلك </w:t>
            </w:r>
            <w:r>
              <w:rPr>
                <w:rtl w:val="0"/>
              </w:rPr>
              <w:t>ccTLD</w:t>
            </w:r>
            <w:r>
              <w:t xml:space="preserve"> الموافقة). إذا لم تتمكن مجموعة عمل عملية وضع سياسات </w:t>
            </w:r>
            <w:r>
              <w:rPr>
                <w:rtl w:val="0"/>
              </w:rPr>
              <w:t>GNSO</w:t>
            </w:r>
            <w:r>
              <w:t xml:space="preserve"> من توفير إطار كهذا، يجب أن يستمر استبعاد دليل مقدم الطلب </w:t>
            </w:r>
            <w:r>
              <w:rPr>
                <w:rtl w:val="0"/>
              </w:rPr>
              <w:t>AGB</w:t>
            </w:r>
            <w:r>
              <w:t xml:space="preserve"> لعام 2012.</w:t>
            </w:r>
          </w:p>
          <w:p w14:paraId="5CD1E665" w14:textId="77777777" w:rsidR="00517504" w:rsidRPr="00726A26" w:rsidRDefault="00517504" w:rsidP="008644F7">
            <w:pPr>
              <w:rPr>
                <w:rFonts w:ascii="Century Gothic" w:hAnsi="Century Gothic"/>
                <w:sz w:val="20"/>
                <w:szCs w:val="20"/>
              </w:rPr>
            </w:pPr>
          </w:p>
        </w:tc>
      </w:tr>
      <w:tr w:rsidR="00517504" w:rsidRPr="00726A26" w14:paraId="51217416" w14:textId="77777777" w:rsidTr="00726A26">
        <w:tc>
          <w:tcPr>
            <w:tcW w:w="2978" w:type="dxa"/>
          </w:tcPr>
          <w:p w14:paraId="113A87F2" w14:textId="77777777" w:rsidR="00517504" w:rsidRPr="00726A26" w:rsidRDefault="00517504" w:rsidP="008644F7">
            <w:pPr>
              <w:rPr>
                <w:rFonts w:ascii="Arabic Transparent" w:hAnsi="Arabic Transparent"/>
                <w:sz w:val="20"/>
                <w:szCs w:val="20"/>
              </w:rPr>
            </w:pPr>
            <w:r>
              <w:rPr>
                <w:rFonts w:ascii="Arabic Transparent" w:hAnsi="Arabic Transparent"/>
                <w:color w:val="000000"/>
                <w:sz w:val="20"/>
                <w:szCs w:val="20"/>
              </w:rPr>
              <w:lastRenderedPageBreak/>
              <w:t xml:space="preserve">اقتران اسم النموذج القصير أو الطويل برمز تم تعيينه على أنه "محجوز بشكل استثنائي" بواسطة وكالة صيانة </w:t>
            </w:r>
            <w:r>
              <w:rPr>
                <w:rFonts w:ascii="Arabic Transparent" w:hAnsi="Arabic Transparent"/>
                <w:color w:val="000000"/>
                <w:sz w:val="20"/>
                <w:rtl w:val="0"/>
              </w:rPr>
              <w:t>ISO 3166</w:t>
            </w:r>
            <w:r>
              <w:rPr>
                <w:rFonts w:ascii="Arabic Transparent" w:hAnsi="Arabic Transparent"/>
                <w:color w:val="000000"/>
                <w:sz w:val="20"/>
                <w:szCs w:val="20"/>
              </w:rPr>
              <w:t>، على سبيل المثال "</w:t>
            </w:r>
            <w:r>
              <w:rPr>
                <w:rFonts w:ascii="Arabic Transparent" w:hAnsi="Arabic Transparent"/>
                <w:color w:val="000000"/>
                <w:sz w:val="20"/>
                <w:rtl w:val="0"/>
              </w:rPr>
              <w:t>DG</w:t>
            </w:r>
            <w:r>
              <w:rPr>
                <w:rFonts w:ascii="Arabic Transparent" w:hAnsi="Arabic Transparent"/>
                <w:color w:val="000000"/>
                <w:sz w:val="20"/>
                <w:szCs w:val="20"/>
              </w:rPr>
              <w:t xml:space="preserve">" (دييغو غارسيا - محفوظة بناء على طلب </w:t>
            </w:r>
            <w:r>
              <w:rPr>
                <w:rFonts w:ascii="Arabic Transparent" w:hAnsi="Arabic Transparent"/>
                <w:color w:val="000000"/>
                <w:sz w:val="20"/>
                <w:rtl w:val="0"/>
              </w:rPr>
              <w:t>ITU</w:t>
            </w:r>
            <w:r>
              <w:rPr>
                <w:rFonts w:ascii="Arabic Transparent" w:hAnsi="Arabic Transparent"/>
                <w:color w:val="000000"/>
                <w:sz w:val="20"/>
                <w:szCs w:val="20"/>
              </w:rPr>
              <w:t xml:space="preserve">) </w:t>
            </w:r>
          </w:p>
          <w:p w14:paraId="0D7E1593" w14:textId="77777777" w:rsidR="00517504" w:rsidRPr="00726A26" w:rsidRDefault="00517504" w:rsidP="008644F7">
            <w:pPr>
              <w:rPr>
                <w:rFonts w:ascii="Century Gothic" w:hAnsi="Century Gothic"/>
                <w:sz w:val="20"/>
                <w:szCs w:val="20"/>
              </w:rPr>
            </w:pPr>
          </w:p>
        </w:tc>
        <w:tc>
          <w:tcPr>
            <w:tcW w:w="1419" w:type="dxa"/>
          </w:tcPr>
          <w:p w14:paraId="390E66E5" w14:textId="77777777" w:rsidR="00517504" w:rsidRPr="00726A26" w:rsidRDefault="00517504" w:rsidP="008644F7">
            <w:pPr>
              <w:rPr>
                <w:rFonts w:ascii="Arabic Transparent" w:hAnsi="Arabic Transparent"/>
                <w:sz w:val="20"/>
                <w:szCs w:val="20"/>
              </w:rPr>
            </w:pPr>
            <w:r>
              <w:rPr>
                <w:rFonts w:ascii="Arabic Transparent" w:hAnsi="Arabic Transparent"/>
                <w:sz w:val="20"/>
                <w:szCs w:val="20"/>
              </w:rPr>
              <w:t xml:space="preserve">غير مسموح بها كنطاقات </w:t>
            </w:r>
            <w:r>
              <w:rPr>
                <w:rFonts w:ascii="Arabic Transparent" w:hAnsi="Arabic Transparent"/>
                <w:sz w:val="20"/>
                <w:rtl w:val="0"/>
              </w:rPr>
              <w:t>gTLD</w:t>
            </w:r>
          </w:p>
        </w:tc>
        <w:tc>
          <w:tcPr>
            <w:tcW w:w="1557" w:type="dxa"/>
          </w:tcPr>
          <w:p w14:paraId="788E2565" w14:textId="77777777" w:rsidR="00517504" w:rsidRPr="00726A26" w:rsidRDefault="00517504" w:rsidP="008644F7">
            <w:pPr>
              <w:rPr>
                <w:rFonts w:ascii="Arabic Transparent" w:hAnsi="Arabic Transparent"/>
                <w:sz w:val="20"/>
                <w:szCs w:val="20"/>
              </w:rPr>
            </w:pPr>
            <w:r>
              <w:rPr>
                <w:rFonts w:ascii="Arabic Transparent" w:hAnsi="Arabic Transparent"/>
                <w:sz w:val="20"/>
                <w:szCs w:val="20"/>
              </w:rPr>
              <w:t xml:space="preserve">اتساق مع مبادئ </w:t>
            </w:r>
            <w:r>
              <w:rPr>
                <w:rFonts w:ascii="Arabic Transparent" w:hAnsi="Arabic Transparent"/>
                <w:sz w:val="20"/>
                <w:rtl w:val="0"/>
              </w:rPr>
              <w:t>GAC</w:t>
            </w:r>
            <w:r>
              <w:rPr>
                <w:rFonts w:ascii="Arabic Transparent" w:hAnsi="Arabic Transparent"/>
                <w:sz w:val="20"/>
                <w:szCs w:val="20"/>
              </w:rPr>
              <w:t xml:space="preserve"> والتعقيبات على دليل مقدم الطلب </w:t>
            </w:r>
            <w:r>
              <w:rPr>
                <w:rFonts w:ascii="Arabic Transparent" w:hAnsi="Arabic Transparent"/>
                <w:sz w:val="20"/>
                <w:rtl w:val="0"/>
              </w:rPr>
              <w:t>AGB</w:t>
            </w:r>
            <w:r>
              <w:rPr>
                <w:rFonts w:ascii="Arabic Transparent" w:hAnsi="Arabic Transparent"/>
                <w:sz w:val="20"/>
                <w:szCs w:val="20"/>
              </w:rPr>
              <w:t>.</w:t>
            </w:r>
          </w:p>
        </w:tc>
        <w:tc>
          <w:tcPr>
            <w:tcW w:w="4225" w:type="dxa"/>
          </w:tcPr>
          <w:p w14:paraId="003D9B77" w14:textId="77777777" w:rsidR="00517504" w:rsidRPr="00726A26" w:rsidRDefault="00517504" w:rsidP="008644F7">
            <w:pPr>
              <w:rPr>
                <w:rFonts w:ascii="Arabic Transparent" w:hAnsi="Arabic Transparent"/>
                <w:b/>
                <w:sz w:val="20"/>
                <w:szCs w:val="20"/>
              </w:rPr>
            </w:pPr>
            <w:r>
              <w:rPr>
                <w:rFonts w:ascii="Arabic Transparent" w:hAnsi="Arabic Transparent"/>
                <w:b/>
                <w:bCs/>
                <w:sz w:val="20"/>
                <w:szCs w:val="20"/>
              </w:rPr>
              <w:t xml:space="preserve">الأرجنتين: </w:t>
            </w:r>
            <w:r>
              <w:rPr>
                <w:rFonts w:ascii="Arabic Transparent" w:hAnsi="Arabic Transparent"/>
                <w:sz w:val="20"/>
                <w:szCs w:val="20"/>
              </w:rPr>
              <w:t xml:space="preserve">لا ينبغي السماح بها كنطاقات </w:t>
            </w:r>
            <w:r>
              <w:rPr>
                <w:rFonts w:ascii="Arabic Transparent" w:hAnsi="Arabic Transparent"/>
                <w:sz w:val="20"/>
                <w:rtl w:val="0"/>
              </w:rPr>
              <w:t>gTLD</w:t>
            </w:r>
            <w:r>
              <w:rPr>
                <w:rFonts w:ascii="Arabic Transparent" w:hAnsi="Arabic Transparent"/>
                <w:b/>
                <w:bCs/>
                <w:sz w:val="20"/>
                <w:szCs w:val="20"/>
              </w:rPr>
              <w:t>.</w:t>
            </w:r>
          </w:p>
          <w:p w14:paraId="5681DCCD" w14:textId="77777777" w:rsidR="00517504" w:rsidRPr="00726A26" w:rsidRDefault="00517504" w:rsidP="008644F7">
            <w:pPr>
              <w:rPr>
                <w:rFonts w:ascii="Century Gothic" w:hAnsi="Century Gothic"/>
                <w:b/>
                <w:sz w:val="20"/>
                <w:szCs w:val="20"/>
              </w:rPr>
            </w:pPr>
          </w:p>
          <w:p w14:paraId="4F0083A2" w14:textId="77777777" w:rsidR="00517504" w:rsidRPr="00726A26" w:rsidRDefault="00517504" w:rsidP="008644F7">
            <w:pPr>
              <w:rPr>
                <w:rFonts w:ascii="Arabic Transparent" w:hAnsi="Arabic Transparent"/>
                <w:b/>
                <w:sz w:val="20"/>
                <w:szCs w:val="20"/>
              </w:rPr>
            </w:pPr>
            <w:r>
              <w:rPr>
                <w:rFonts w:ascii="Arabic Transparent" w:hAnsi="Arabic Transparent"/>
                <w:b/>
                <w:bCs/>
                <w:sz w:val="20"/>
                <w:szCs w:val="20"/>
              </w:rPr>
              <w:t>البرازيل:</w:t>
            </w:r>
          </w:p>
          <w:p w14:paraId="61C6B9F0" w14:textId="77777777" w:rsidR="00517504" w:rsidRPr="00726A26" w:rsidRDefault="00517504" w:rsidP="0006617E">
            <w:pPr>
              <w:pStyle w:val="ListParagraph"/>
              <w:numPr>
                <w:ilvl w:val="0"/>
                <w:numId w:val="22"/>
              </w:numPr>
              <w:spacing w:after="0" w:line="240" w:lineRule="auto"/>
              <w:contextualSpacing/>
              <w:jc w:val="left"/>
              <w:rPr>
                <w:szCs w:val="20"/>
              </w:rPr>
            </w:pPr>
            <w:r>
              <w:t xml:space="preserve">نعم، إنها فئة ذات صلة بنطاقات المستوى الأعلى </w:t>
            </w:r>
            <w:r>
              <w:rPr>
                <w:rtl w:val="0"/>
              </w:rPr>
              <w:t>TLD</w:t>
            </w:r>
            <w:r>
              <w:t xml:space="preserve"> الجغرافية المرتبطة ارتباطًا وثيقًا بأسماء ومعرفات الدول.</w:t>
            </w:r>
          </w:p>
          <w:p w14:paraId="1FD80F18" w14:textId="77777777" w:rsidR="00517504" w:rsidRPr="00726A26" w:rsidRDefault="00517504" w:rsidP="0006617E">
            <w:pPr>
              <w:pStyle w:val="ListParagraph"/>
              <w:numPr>
                <w:ilvl w:val="0"/>
                <w:numId w:val="22"/>
              </w:numPr>
              <w:spacing w:after="0" w:line="240" w:lineRule="auto"/>
              <w:contextualSpacing/>
              <w:jc w:val="left"/>
              <w:rPr>
                <w:szCs w:val="20"/>
              </w:rPr>
            </w:pPr>
            <w:r>
              <w:t xml:space="preserve">وكان استبعادها من التفويض كنطاقات </w:t>
            </w:r>
            <w:r>
              <w:rPr>
                <w:rtl w:val="0"/>
              </w:rPr>
              <w:t>TLD</w:t>
            </w:r>
            <w:r>
              <w:t xml:space="preserve"> عامة منطقيًا وضروريًا، كما حال دون حدوث خلط مع رموز البلدان ومعرّفاتها، وحماية حساسيات الدول وحقوقها ومسؤولياتها تجاه أسماء النطاقات الأعلى </w:t>
            </w:r>
            <w:r>
              <w:rPr>
                <w:rtl w:val="0"/>
              </w:rPr>
              <w:t>TLD</w:t>
            </w:r>
            <w:r>
              <w:t xml:space="preserve"> المرتبطة بها.</w:t>
            </w:r>
          </w:p>
          <w:p w14:paraId="3EC7DC91" w14:textId="77777777" w:rsidR="00517504" w:rsidRPr="00726A26" w:rsidRDefault="00517504" w:rsidP="0006617E">
            <w:pPr>
              <w:pStyle w:val="ListParagraph"/>
              <w:numPr>
                <w:ilvl w:val="0"/>
                <w:numId w:val="22"/>
              </w:numPr>
              <w:spacing w:after="0" w:line="240" w:lineRule="auto"/>
              <w:contextualSpacing/>
              <w:jc w:val="left"/>
              <w:rPr>
                <w:szCs w:val="20"/>
              </w:rPr>
            </w:pPr>
            <w:r>
              <w:t xml:space="preserve">لا يجوز تفويض أسماء نطاقات المستوى الأعلى </w:t>
            </w:r>
            <w:r>
              <w:rPr>
                <w:rtl w:val="0"/>
              </w:rPr>
              <w:t>TLD</w:t>
            </w:r>
            <w:r>
              <w:t xml:space="preserve"> المرتبطة بالدول والأقاليم، سواء في شكل طويل أو قصير، كنطاقات </w:t>
            </w:r>
            <w:r>
              <w:rPr>
                <w:rtl w:val="0"/>
              </w:rPr>
              <w:t>gTLD</w:t>
            </w:r>
            <w:r>
              <w:t>. يجب أن تظل تحت السلطة السياسية للمجتمعات الوطنية ذات الصلة التي تعمل من خلال السلطات العامة أو من ينوب (ينوبون) عنها.</w:t>
            </w:r>
          </w:p>
          <w:p w14:paraId="14658025" w14:textId="77777777" w:rsidR="00517504" w:rsidRPr="00726A26" w:rsidRDefault="00517504" w:rsidP="008644F7">
            <w:pPr>
              <w:rPr>
                <w:rFonts w:ascii="Century Gothic" w:hAnsi="Century Gothic"/>
                <w:b/>
                <w:sz w:val="20"/>
                <w:szCs w:val="20"/>
              </w:rPr>
            </w:pPr>
          </w:p>
          <w:p w14:paraId="14F1BA46" w14:textId="77777777" w:rsidR="00517504" w:rsidRPr="00726A26" w:rsidRDefault="00517504" w:rsidP="008644F7">
            <w:pPr>
              <w:rPr>
                <w:rFonts w:ascii="Arabic Transparent" w:hAnsi="Arabic Transparent"/>
                <w:sz w:val="20"/>
                <w:szCs w:val="20"/>
              </w:rPr>
            </w:pPr>
            <w:r>
              <w:rPr>
                <w:rFonts w:ascii="Arabic Transparent" w:hAnsi="Arabic Transparent"/>
                <w:b/>
                <w:bCs/>
                <w:sz w:val="20"/>
                <w:szCs w:val="20"/>
              </w:rPr>
              <w:t>فنلندا:</w:t>
            </w:r>
            <w:r>
              <w:rPr>
                <w:rFonts w:ascii="Arabic Transparent" w:hAnsi="Arabic Transparent"/>
                <w:sz w:val="20"/>
                <w:szCs w:val="20"/>
              </w:rPr>
              <w:t xml:space="preserve"> الاحتفاظ بالسياسة، فهي ما زالت صالحة.</w:t>
            </w:r>
          </w:p>
          <w:p w14:paraId="1883D710" w14:textId="77777777" w:rsidR="00517504" w:rsidRPr="00726A26" w:rsidRDefault="00517504" w:rsidP="008644F7">
            <w:pPr>
              <w:rPr>
                <w:rFonts w:ascii="Century Gothic" w:hAnsi="Century Gothic"/>
                <w:sz w:val="20"/>
                <w:szCs w:val="20"/>
              </w:rPr>
            </w:pPr>
          </w:p>
          <w:p w14:paraId="14DE4D2B" w14:textId="77777777" w:rsidR="00517504" w:rsidRPr="00726A26" w:rsidRDefault="00517504" w:rsidP="008644F7">
            <w:pPr>
              <w:rPr>
                <w:rFonts w:ascii="Arabic Transparent" w:hAnsi="Arabic Transparent"/>
                <w:sz w:val="20"/>
                <w:szCs w:val="20"/>
              </w:rPr>
            </w:pPr>
            <w:r>
              <w:rPr>
                <w:rFonts w:ascii="Arabic Transparent" w:hAnsi="Arabic Transparent"/>
                <w:b/>
                <w:bCs/>
                <w:sz w:val="20"/>
                <w:szCs w:val="20"/>
              </w:rPr>
              <w:t>جورجيا:</w:t>
            </w:r>
            <w:r>
              <w:rPr>
                <w:rFonts w:ascii="Arabic Transparent" w:hAnsi="Arabic Transparent"/>
                <w:sz w:val="20"/>
                <w:szCs w:val="20"/>
              </w:rPr>
              <w:t xml:space="preserve"> مازالت صالحة، الاحتفاظ بالسياسة.</w:t>
            </w:r>
          </w:p>
          <w:p w14:paraId="2F43219F" w14:textId="77777777" w:rsidR="00517504" w:rsidRPr="00726A26" w:rsidRDefault="00517504" w:rsidP="008644F7">
            <w:pPr>
              <w:rPr>
                <w:rFonts w:ascii="Century Gothic" w:hAnsi="Century Gothic"/>
                <w:sz w:val="20"/>
                <w:szCs w:val="20"/>
              </w:rPr>
            </w:pPr>
          </w:p>
          <w:p w14:paraId="3D6D90AD" w14:textId="77777777" w:rsidR="00517504" w:rsidRPr="00726A26" w:rsidRDefault="00517504" w:rsidP="008644F7">
            <w:pPr>
              <w:rPr>
                <w:rFonts w:ascii="Arabic Transparent" w:hAnsi="Arabic Transparent"/>
                <w:b/>
                <w:sz w:val="20"/>
                <w:szCs w:val="20"/>
              </w:rPr>
            </w:pPr>
            <w:r>
              <w:rPr>
                <w:rFonts w:ascii="Arabic Transparent" w:hAnsi="Arabic Transparent"/>
                <w:b/>
                <w:bCs/>
                <w:sz w:val="20"/>
                <w:szCs w:val="20"/>
              </w:rPr>
              <w:t>الهند:</w:t>
            </w:r>
          </w:p>
          <w:p w14:paraId="2F54145E" w14:textId="77777777" w:rsidR="00517504" w:rsidRPr="00726A26" w:rsidRDefault="00517504" w:rsidP="0006617E">
            <w:pPr>
              <w:pStyle w:val="ListParagraph"/>
              <w:numPr>
                <w:ilvl w:val="0"/>
                <w:numId w:val="73"/>
              </w:numPr>
              <w:spacing w:after="0" w:line="240" w:lineRule="auto"/>
              <w:ind w:left="360"/>
              <w:contextualSpacing/>
              <w:jc w:val="left"/>
              <w:rPr>
                <w:szCs w:val="20"/>
              </w:rPr>
            </w:pPr>
            <w:r>
              <w:t>لا يزال هذا النوع من الأسماء الجغرافية مناسبًا لوجود صلة بين هذه السلاسل وأسماء / تعريفات البلدان.</w:t>
            </w:r>
          </w:p>
          <w:p w14:paraId="479E139E" w14:textId="77777777" w:rsidR="00517504" w:rsidRPr="00726A26" w:rsidRDefault="00517504" w:rsidP="0006617E">
            <w:pPr>
              <w:pStyle w:val="ListParagraph"/>
              <w:numPr>
                <w:ilvl w:val="0"/>
                <w:numId w:val="73"/>
              </w:numPr>
              <w:spacing w:after="0" w:line="240" w:lineRule="auto"/>
              <w:ind w:left="360"/>
              <w:contextualSpacing/>
              <w:jc w:val="left"/>
              <w:rPr>
                <w:szCs w:val="20"/>
              </w:rPr>
            </w:pPr>
            <w:r>
              <w:t xml:space="preserve">ساعد الاستبعاد على تجنب الخلط مع نطاقات </w:t>
            </w:r>
            <w:r>
              <w:rPr>
                <w:rtl w:val="0"/>
              </w:rPr>
              <w:t>ccTLD</w:t>
            </w:r>
            <w:r>
              <w:t xml:space="preserve"> وحماية معرّفات البلدان والحقوق الشرعية للبلدان حول تحديد هويتها.</w:t>
            </w:r>
          </w:p>
          <w:p w14:paraId="16637A74" w14:textId="77777777" w:rsidR="00517504" w:rsidRPr="00726A26" w:rsidRDefault="00517504" w:rsidP="0006617E">
            <w:pPr>
              <w:pStyle w:val="ListParagraph"/>
              <w:numPr>
                <w:ilvl w:val="0"/>
                <w:numId w:val="73"/>
              </w:numPr>
              <w:spacing w:after="0" w:line="240" w:lineRule="auto"/>
              <w:ind w:left="360"/>
              <w:contextualSpacing/>
              <w:jc w:val="left"/>
              <w:rPr>
                <w:szCs w:val="20"/>
              </w:rPr>
            </w:pPr>
            <w:r>
              <w:t xml:space="preserve">يجب أن تكون السلطة السياسية على السلاسل التي تمثل أسماء البلدان أو أشكالها التي يتم تفويضها باعتبارها نطاقات مستوى أعلى </w:t>
            </w:r>
            <w:r>
              <w:rPr>
                <w:rtl w:val="0"/>
              </w:rPr>
              <w:t>TLD</w:t>
            </w:r>
            <w:r>
              <w:t xml:space="preserve"> مع المجتمع المحلي المعني (في حالة أسماء البلدان واختلافاتها، مع الجهات الحكومية والمجتمع، بما في ذلك </w:t>
            </w:r>
            <w:r>
              <w:rPr>
                <w:rtl w:val="0"/>
              </w:rPr>
              <w:t>ccTLD</w:t>
            </w:r>
            <w:r>
              <w:t xml:space="preserve"> الموافقة). إذا لم تتمكن مجموعة عمل عملية وضع </w:t>
            </w:r>
            <w:r>
              <w:lastRenderedPageBreak/>
              <w:t xml:space="preserve">سياسات </w:t>
            </w:r>
            <w:r>
              <w:rPr>
                <w:rtl w:val="0"/>
              </w:rPr>
              <w:t>GNSO</w:t>
            </w:r>
            <w:r>
              <w:t xml:space="preserve"> من توفير إطار كهذا، يجب أن يستمر استبعاد دليل مقدم الطلب </w:t>
            </w:r>
            <w:r>
              <w:rPr>
                <w:rtl w:val="0"/>
              </w:rPr>
              <w:t>AGB</w:t>
            </w:r>
            <w:r>
              <w:t xml:space="preserve"> لعام 2012.</w:t>
            </w:r>
          </w:p>
          <w:p w14:paraId="015D76C2" w14:textId="77777777" w:rsidR="00517504" w:rsidRPr="00726A26" w:rsidRDefault="00517504" w:rsidP="008644F7">
            <w:pPr>
              <w:rPr>
                <w:rFonts w:ascii="Century Gothic" w:hAnsi="Century Gothic"/>
                <w:sz w:val="20"/>
                <w:szCs w:val="20"/>
              </w:rPr>
            </w:pPr>
          </w:p>
          <w:p w14:paraId="79A18FF1" w14:textId="77777777" w:rsidR="00517504" w:rsidRPr="00726A26" w:rsidRDefault="00517504" w:rsidP="008644F7">
            <w:pPr>
              <w:rPr>
                <w:rFonts w:ascii="Arabic Transparent" w:hAnsi="Arabic Transparent"/>
                <w:b/>
                <w:sz w:val="20"/>
                <w:szCs w:val="20"/>
              </w:rPr>
            </w:pPr>
            <w:r>
              <w:rPr>
                <w:rFonts w:ascii="Arabic Transparent" w:hAnsi="Arabic Transparent"/>
                <w:b/>
                <w:bCs/>
                <w:sz w:val="20"/>
                <w:szCs w:val="20"/>
              </w:rPr>
              <w:t xml:space="preserve">إسبانيا: </w:t>
            </w:r>
          </w:p>
          <w:p w14:paraId="461C1BD8" w14:textId="77777777" w:rsidR="00517504" w:rsidRPr="00726A26" w:rsidRDefault="00517504" w:rsidP="0006617E">
            <w:pPr>
              <w:pStyle w:val="ListParagraph"/>
              <w:numPr>
                <w:ilvl w:val="0"/>
                <w:numId w:val="48"/>
              </w:numPr>
              <w:spacing w:after="0" w:line="240" w:lineRule="auto"/>
              <w:ind w:left="360"/>
              <w:contextualSpacing/>
              <w:jc w:val="left"/>
              <w:rPr>
                <w:szCs w:val="20"/>
              </w:rPr>
            </w:pPr>
            <w:r>
              <w:t>ما زالت صالحة.</w:t>
            </w:r>
          </w:p>
          <w:p w14:paraId="3F650642" w14:textId="77777777" w:rsidR="00517504" w:rsidRPr="00726A26" w:rsidRDefault="00517504" w:rsidP="0006617E">
            <w:pPr>
              <w:pStyle w:val="ListParagraph"/>
              <w:numPr>
                <w:ilvl w:val="0"/>
                <w:numId w:val="48"/>
              </w:numPr>
              <w:spacing w:after="0" w:line="240" w:lineRule="auto"/>
              <w:ind w:left="360"/>
              <w:contextualSpacing/>
              <w:jc w:val="left"/>
              <w:rPr>
                <w:szCs w:val="20"/>
              </w:rPr>
            </w:pPr>
            <w:r>
              <w:t>لقد تجنبت الارتباك مع نطاقات المستوى الأعلى لرمز الدولة مع احترام الحساسيات الوطنية والثقافية والجغرافية.</w:t>
            </w:r>
          </w:p>
          <w:p w14:paraId="21ADF52F" w14:textId="77777777" w:rsidR="00517504" w:rsidRPr="00726A26" w:rsidRDefault="00517504" w:rsidP="0006617E">
            <w:pPr>
              <w:pStyle w:val="ListParagraph"/>
              <w:numPr>
                <w:ilvl w:val="0"/>
                <w:numId w:val="48"/>
              </w:numPr>
              <w:spacing w:after="0" w:line="240" w:lineRule="auto"/>
              <w:ind w:left="360"/>
              <w:contextualSpacing/>
              <w:jc w:val="left"/>
              <w:rPr>
                <w:szCs w:val="20"/>
              </w:rPr>
            </w:pPr>
            <w:r>
              <w:t>الحفاظ على السياسة.</w:t>
            </w:r>
          </w:p>
          <w:p w14:paraId="29A3D26F" w14:textId="77777777" w:rsidR="00517504" w:rsidRPr="00726A26" w:rsidRDefault="00517504" w:rsidP="008644F7">
            <w:pPr>
              <w:rPr>
                <w:rFonts w:ascii="Century Gothic" w:hAnsi="Century Gothic"/>
                <w:sz w:val="20"/>
                <w:szCs w:val="20"/>
              </w:rPr>
            </w:pPr>
          </w:p>
          <w:p w14:paraId="0CCCB54F" w14:textId="77777777" w:rsidR="00517504" w:rsidRPr="00726A26" w:rsidRDefault="00517504" w:rsidP="008644F7">
            <w:pPr>
              <w:rPr>
                <w:rFonts w:ascii="Arabic Transparent" w:hAnsi="Arabic Transparent"/>
                <w:b/>
                <w:sz w:val="20"/>
                <w:szCs w:val="20"/>
              </w:rPr>
            </w:pPr>
            <w:r>
              <w:rPr>
                <w:rFonts w:ascii="Arabic Transparent" w:hAnsi="Arabic Transparent"/>
                <w:b/>
                <w:bCs/>
                <w:sz w:val="20"/>
                <w:szCs w:val="20"/>
              </w:rPr>
              <w:t>سويسرا:</w:t>
            </w:r>
          </w:p>
          <w:p w14:paraId="24544808" w14:textId="77777777" w:rsidR="00517504" w:rsidRPr="00726A26" w:rsidRDefault="00517504" w:rsidP="0006617E">
            <w:pPr>
              <w:pStyle w:val="ListParagraph"/>
              <w:numPr>
                <w:ilvl w:val="0"/>
                <w:numId w:val="36"/>
              </w:numPr>
              <w:spacing w:after="0" w:line="240" w:lineRule="auto"/>
              <w:contextualSpacing/>
              <w:jc w:val="left"/>
              <w:rPr>
                <w:szCs w:val="20"/>
              </w:rPr>
            </w:pPr>
            <w:r>
              <w:t>لا يزال النوع ذا صلة حيث توجد صلة قوية بين هذه السلاسل وأسماء / تعريفات البلدان.</w:t>
            </w:r>
          </w:p>
          <w:p w14:paraId="505C1473" w14:textId="77777777" w:rsidR="00517504" w:rsidRPr="00726A26" w:rsidRDefault="00517504" w:rsidP="0006617E">
            <w:pPr>
              <w:pStyle w:val="ListParagraph"/>
              <w:numPr>
                <w:ilvl w:val="0"/>
                <w:numId w:val="36"/>
              </w:numPr>
              <w:spacing w:after="0" w:line="240" w:lineRule="auto"/>
              <w:contextualSpacing/>
              <w:jc w:val="left"/>
              <w:rPr>
                <w:szCs w:val="20"/>
              </w:rPr>
            </w:pPr>
            <w:r>
              <w:t xml:space="preserve">الاستبعاد في دليل مقدم الطلب لسنة 2012 عمل على تجنب الخلط مع نطاقات </w:t>
            </w:r>
            <w:r>
              <w:rPr>
                <w:rtl w:val="0"/>
              </w:rPr>
              <w:t>ccTLD</w:t>
            </w:r>
            <w:r>
              <w:t xml:space="preserve"> ومعرفات الدول واحترام الحساسيات والحقوق والسياسات الخاصة بالبلدان فيما يتعلق بتحديدها.</w:t>
            </w:r>
          </w:p>
          <w:p w14:paraId="77896CCC" w14:textId="77777777" w:rsidR="00517504" w:rsidRPr="00726A26" w:rsidRDefault="00517504" w:rsidP="0006617E">
            <w:pPr>
              <w:pStyle w:val="ListParagraph"/>
              <w:numPr>
                <w:ilvl w:val="0"/>
                <w:numId w:val="36"/>
              </w:numPr>
              <w:spacing w:after="0" w:line="240" w:lineRule="auto"/>
              <w:contextualSpacing/>
              <w:jc w:val="left"/>
              <w:rPr>
                <w:szCs w:val="20"/>
              </w:rPr>
            </w:pPr>
            <w:r>
              <w:t xml:space="preserve">يجب التعامل مع السلاسل التي تمثل أسماء البلدان أو اختلافاتها التي يتم تفويضها كنطاقات مستوى أعلى </w:t>
            </w:r>
            <w:r>
              <w:rPr>
                <w:rtl w:val="0"/>
              </w:rPr>
              <w:t>TLD</w:t>
            </w:r>
            <w:r>
              <w:t xml:space="preserve"> بشكل مشابه لنطاقات </w:t>
            </w:r>
            <w:r>
              <w:rPr>
                <w:rtl w:val="0"/>
              </w:rPr>
              <w:t>ccTLD</w:t>
            </w:r>
            <w:r>
              <w:t xml:space="preserve">، بمعنى أنه يجب أن تبقى السلطة السياسية، وفقًا لمبدأ التبعية، مع المجتمع المحلي المعني (في حالة أسماء البلدان واختلافاتها، مع المؤسسات الحكومية والمجتمع، بما في ذلك </w:t>
            </w:r>
            <w:r>
              <w:rPr>
                <w:rtl w:val="0"/>
              </w:rPr>
              <w:t>ccTLD</w:t>
            </w:r>
            <w:r>
              <w:t xml:space="preserve"> الموافقة). إذا لم تتمكن مجموعة عمل عملية وضع سياسات </w:t>
            </w:r>
            <w:r>
              <w:rPr>
                <w:rtl w:val="0"/>
              </w:rPr>
              <w:t>GNSO</w:t>
            </w:r>
            <w:r>
              <w:t xml:space="preserve"> من توفير إطار كهذا، يجب أن يستمر استبعاد دليل مقدم الطلب </w:t>
            </w:r>
            <w:r>
              <w:rPr>
                <w:rtl w:val="0"/>
              </w:rPr>
              <w:t>AGB</w:t>
            </w:r>
            <w:r>
              <w:t xml:space="preserve"> لعام 2012.</w:t>
            </w:r>
          </w:p>
          <w:p w14:paraId="6E1FB2F6" w14:textId="77777777" w:rsidR="00517504" w:rsidRPr="00726A26" w:rsidRDefault="00517504" w:rsidP="008644F7">
            <w:pPr>
              <w:rPr>
                <w:rFonts w:ascii="Century Gothic" w:hAnsi="Century Gothic"/>
                <w:sz w:val="20"/>
                <w:szCs w:val="20"/>
              </w:rPr>
            </w:pPr>
          </w:p>
        </w:tc>
      </w:tr>
      <w:tr w:rsidR="00517504" w:rsidRPr="00726A26" w14:paraId="00F5CB7B" w14:textId="77777777" w:rsidTr="00726A26">
        <w:tc>
          <w:tcPr>
            <w:tcW w:w="2978" w:type="dxa"/>
          </w:tcPr>
          <w:p w14:paraId="0B6F5F6A" w14:textId="77777777" w:rsidR="00517504" w:rsidRPr="00726A26" w:rsidRDefault="00517504" w:rsidP="008644F7">
            <w:pPr>
              <w:rPr>
                <w:rFonts w:ascii="Arabic Transparent" w:hAnsi="Arabic Transparent"/>
                <w:sz w:val="20"/>
                <w:szCs w:val="20"/>
              </w:rPr>
            </w:pPr>
            <w:r>
              <w:rPr>
                <w:rFonts w:ascii="Arabic Transparent" w:hAnsi="Arabic Transparent"/>
                <w:color w:val="000000"/>
                <w:sz w:val="20"/>
                <w:szCs w:val="20"/>
              </w:rPr>
              <w:lastRenderedPageBreak/>
              <w:t xml:space="preserve">المكون المنفصل لاسم البلد المعيّن في "قائمة اسماء البلدان القابلة للفصل" أو عبارة عن ترجمة لاسم يظهر في القائمة، بأي لغة، وفقًا للمرفق في دليل مقدم الطلب </w:t>
            </w:r>
            <w:r>
              <w:rPr>
                <w:rFonts w:ascii="Arabic Transparent" w:hAnsi="Arabic Transparent"/>
                <w:color w:val="000000"/>
                <w:sz w:val="20"/>
                <w:rtl w:val="0"/>
              </w:rPr>
              <w:t>AGB</w:t>
            </w:r>
            <w:r>
              <w:rPr>
                <w:rFonts w:ascii="Arabic Transparent" w:hAnsi="Arabic Transparent"/>
                <w:color w:val="000000"/>
                <w:sz w:val="20"/>
                <w:szCs w:val="20"/>
              </w:rPr>
              <w:t>. على سبيل المثال، "جزر كايمان" + "جراند كايمان"</w:t>
            </w:r>
          </w:p>
          <w:p w14:paraId="4AAC1CCE" w14:textId="77777777" w:rsidR="00517504" w:rsidRPr="00726A26" w:rsidRDefault="00517504" w:rsidP="008644F7">
            <w:pPr>
              <w:rPr>
                <w:rFonts w:ascii="Century Gothic" w:hAnsi="Century Gothic"/>
                <w:sz w:val="20"/>
                <w:szCs w:val="20"/>
              </w:rPr>
            </w:pPr>
          </w:p>
        </w:tc>
        <w:tc>
          <w:tcPr>
            <w:tcW w:w="1419" w:type="dxa"/>
          </w:tcPr>
          <w:p w14:paraId="47D9E69F" w14:textId="77777777" w:rsidR="00517504" w:rsidRPr="00726A26" w:rsidRDefault="00517504" w:rsidP="008644F7">
            <w:pPr>
              <w:rPr>
                <w:rFonts w:ascii="Arabic Transparent" w:hAnsi="Arabic Transparent"/>
                <w:sz w:val="20"/>
                <w:szCs w:val="20"/>
              </w:rPr>
            </w:pPr>
            <w:r>
              <w:rPr>
                <w:rFonts w:ascii="Arabic Transparent" w:hAnsi="Arabic Transparent"/>
                <w:sz w:val="20"/>
                <w:szCs w:val="20"/>
              </w:rPr>
              <w:t xml:space="preserve">غير مسموح بها كنطاقات </w:t>
            </w:r>
            <w:r>
              <w:rPr>
                <w:rFonts w:ascii="Arabic Transparent" w:hAnsi="Arabic Transparent"/>
                <w:sz w:val="20"/>
                <w:rtl w:val="0"/>
              </w:rPr>
              <w:t>gTLD</w:t>
            </w:r>
          </w:p>
        </w:tc>
        <w:tc>
          <w:tcPr>
            <w:tcW w:w="1557" w:type="dxa"/>
          </w:tcPr>
          <w:p w14:paraId="0D714F29" w14:textId="77777777" w:rsidR="00517504" w:rsidRPr="00726A26" w:rsidRDefault="00517504" w:rsidP="008644F7">
            <w:pPr>
              <w:rPr>
                <w:rFonts w:ascii="Arabic Transparent" w:hAnsi="Arabic Transparent"/>
                <w:sz w:val="20"/>
                <w:szCs w:val="20"/>
              </w:rPr>
            </w:pPr>
            <w:r>
              <w:rPr>
                <w:rFonts w:ascii="Arabic Transparent" w:hAnsi="Arabic Transparent"/>
                <w:sz w:val="20"/>
                <w:szCs w:val="20"/>
              </w:rPr>
              <w:t xml:space="preserve">اتساق مع مبادئ </w:t>
            </w:r>
            <w:r>
              <w:rPr>
                <w:rFonts w:ascii="Arabic Transparent" w:hAnsi="Arabic Transparent"/>
                <w:sz w:val="20"/>
                <w:rtl w:val="0"/>
              </w:rPr>
              <w:t>GAC</w:t>
            </w:r>
            <w:r>
              <w:rPr>
                <w:rFonts w:ascii="Arabic Transparent" w:hAnsi="Arabic Transparent"/>
                <w:sz w:val="20"/>
                <w:szCs w:val="20"/>
              </w:rPr>
              <w:t xml:space="preserve"> والتعقيبات على دليل مقدم الطلب </w:t>
            </w:r>
            <w:r>
              <w:rPr>
                <w:rFonts w:ascii="Arabic Transparent" w:hAnsi="Arabic Transparent"/>
                <w:sz w:val="20"/>
                <w:rtl w:val="0"/>
              </w:rPr>
              <w:t>AGB</w:t>
            </w:r>
            <w:r>
              <w:rPr>
                <w:rFonts w:ascii="Arabic Transparent" w:hAnsi="Arabic Transparent"/>
                <w:sz w:val="20"/>
                <w:szCs w:val="20"/>
              </w:rPr>
              <w:t>.</w:t>
            </w:r>
          </w:p>
        </w:tc>
        <w:tc>
          <w:tcPr>
            <w:tcW w:w="4225" w:type="dxa"/>
          </w:tcPr>
          <w:p w14:paraId="4EF692DD" w14:textId="77777777" w:rsidR="00517504" w:rsidRPr="00726A26" w:rsidRDefault="00517504" w:rsidP="008644F7">
            <w:pPr>
              <w:rPr>
                <w:rFonts w:ascii="Arabic Transparent" w:hAnsi="Arabic Transparent"/>
                <w:b/>
                <w:sz w:val="20"/>
                <w:szCs w:val="20"/>
              </w:rPr>
            </w:pPr>
            <w:r>
              <w:rPr>
                <w:rFonts w:ascii="Arabic Transparent" w:hAnsi="Arabic Transparent"/>
                <w:b/>
                <w:bCs/>
                <w:sz w:val="20"/>
                <w:szCs w:val="20"/>
              </w:rPr>
              <w:t xml:space="preserve">الأرجنتين: </w:t>
            </w:r>
            <w:r>
              <w:rPr>
                <w:rFonts w:ascii="Arabic Transparent" w:hAnsi="Arabic Transparent"/>
                <w:sz w:val="20"/>
                <w:szCs w:val="20"/>
              </w:rPr>
              <w:t xml:space="preserve">لا ينبغي السماح بها كنطاقات </w:t>
            </w:r>
            <w:r>
              <w:rPr>
                <w:rFonts w:ascii="Arabic Transparent" w:hAnsi="Arabic Transparent"/>
                <w:sz w:val="20"/>
                <w:rtl w:val="0"/>
              </w:rPr>
              <w:t>gTLD</w:t>
            </w:r>
            <w:r>
              <w:rPr>
                <w:rFonts w:ascii="Arabic Transparent" w:hAnsi="Arabic Transparent"/>
                <w:b/>
                <w:bCs/>
                <w:sz w:val="20"/>
                <w:szCs w:val="20"/>
              </w:rPr>
              <w:t>.</w:t>
            </w:r>
          </w:p>
          <w:p w14:paraId="646D0040" w14:textId="77777777" w:rsidR="00517504" w:rsidRPr="00726A26" w:rsidRDefault="00517504" w:rsidP="008644F7">
            <w:pPr>
              <w:rPr>
                <w:rFonts w:ascii="Century Gothic" w:hAnsi="Century Gothic"/>
                <w:b/>
                <w:sz w:val="20"/>
                <w:szCs w:val="20"/>
              </w:rPr>
            </w:pPr>
          </w:p>
          <w:p w14:paraId="44AF7A88" w14:textId="77777777" w:rsidR="00517504" w:rsidRPr="00726A26" w:rsidRDefault="00517504" w:rsidP="008644F7">
            <w:pPr>
              <w:rPr>
                <w:rFonts w:ascii="Arabic Transparent" w:hAnsi="Arabic Transparent"/>
                <w:b/>
                <w:sz w:val="20"/>
                <w:szCs w:val="20"/>
              </w:rPr>
            </w:pPr>
            <w:r>
              <w:rPr>
                <w:rFonts w:ascii="Arabic Transparent" w:hAnsi="Arabic Transparent"/>
                <w:b/>
                <w:bCs/>
                <w:sz w:val="20"/>
                <w:szCs w:val="20"/>
              </w:rPr>
              <w:t>البرازيل:</w:t>
            </w:r>
          </w:p>
          <w:p w14:paraId="1AFC80BC" w14:textId="77777777" w:rsidR="00517504" w:rsidRPr="00726A26" w:rsidRDefault="00517504" w:rsidP="0006617E">
            <w:pPr>
              <w:pStyle w:val="ListParagraph"/>
              <w:numPr>
                <w:ilvl w:val="0"/>
                <w:numId w:val="23"/>
              </w:numPr>
              <w:spacing w:after="0" w:line="240" w:lineRule="auto"/>
              <w:contextualSpacing/>
              <w:jc w:val="left"/>
              <w:rPr>
                <w:szCs w:val="20"/>
              </w:rPr>
            </w:pPr>
            <w:r>
              <w:t xml:space="preserve">نعم، إنها فئة ذات صلة بنطاقات المستوى الأعلى </w:t>
            </w:r>
            <w:r>
              <w:rPr>
                <w:rtl w:val="0"/>
              </w:rPr>
              <w:t>TLD</w:t>
            </w:r>
            <w:r>
              <w:t xml:space="preserve"> الجغرافية المرتبطة ارتباطًا وثيقًا بأسماء ومعرفات الدول.</w:t>
            </w:r>
          </w:p>
          <w:p w14:paraId="63E37127" w14:textId="77777777" w:rsidR="00517504" w:rsidRPr="00726A26" w:rsidRDefault="00517504" w:rsidP="0006617E">
            <w:pPr>
              <w:pStyle w:val="ListParagraph"/>
              <w:numPr>
                <w:ilvl w:val="0"/>
                <w:numId w:val="23"/>
              </w:numPr>
              <w:spacing w:after="0" w:line="240" w:lineRule="auto"/>
              <w:contextualSpacing/>
              <w:jc w:val="left"/>
              <w:rPr>
                <w:szCs w:val="20"/>
              </w:rPr>
            </w:pPr>
            <w:r>
              <w:t xml:space="preserve">وكان استبعادها من التفويض كنطاقات </w:t>
            </w:r>
            <w:r>
              <w:rPr>
                <w:rtl w:val="0"/>
              </w:rPr>
              <w:t>TLD</w:t>
            </w:r>
            <w:r>
              <w:t xml:space="preserve"> عامة منطقيًا وضروريًا، كما حال دون حدوث خلط مع رموز البلدان ومعرّفاتها، وحماية حساسيات الدول وحقوقها ومسؤولياتها تجاه أسماء النطاقات الأعلى </w:t>
            </w:r>
            <w:r>
              <w:rPr>
                <w:rtl w:val="0"/>
              </w:rPr>
              <w:t>TLD</w:t>
            </w:r>
            <w:r>
              <w:t xml:space="preserve"> المرتبطة بها.</w:t>
            </w:r>
          </w:p>
          <w:p w14:paraId="2778E29A" w14:textId="77777777" w:rsidR="00517504" w:rsidRPr="00726A26" w:rsidRDefault="00517504" w:rsidP="0006617E">
            <w:pPr>
              <w:pStyle w:val="ListParagraph"/>
              <w:numPr>
                <w:ilvl w:val="0"/>
                <w:numId w:val="23"/>
              </w:numPr>
              <w:spacing w:after="0" w:line="240" w:lineRule="auto"/>
              <w:contextualSpacing/>
              <w:jc w:val="left"/>
              <w:rPr>
                <w:szCs w:val="20"/>
              </w:rPr>
            </w:pPr>
            <w:r>
              <w:t xml:space="preserve">لا يجوز تفويض أسماء نطاقات المستوى الأعلى </w:t>
            </w:r>
            <w:r>
              <w:rPr>
                <w:rtl w:val="0"/>
              </w:rPr>
              <w:t>TLD</w:t>
            </w:r>
            <w:r>
              <w:t xml:space="preserve"> المرتبطة بالدول والأقاليم كنطاقات </w:t>
            </w:r>
            <w:r>
              <w:rPr>
                <w:rtl w:val="0"/>
              </w:rPr>
              <w:t>gTLD</w:t>
            </w:r>
            <w:r>
              <w:t>. يجب أن تظل تحت السلطة السياسية للمجتمعات الوطنية ذات الصلة التي تعمل من خلال السلطات العامة أو من ينوب (ينوبون) عنها.</w:t>
            </w:r>
          </w:p>
          <w:p w14:paraId="6399E3F7" w14:textId="77777777" w:rsidR="00517504" w:rsidRPr="00726A26" w:rsidRDefault="00517504" w:rsidP="008644F7">
            <w:pPr>
              <w:rPr>
                <w:rFonts w:ascii="Century Gothic" w:hAnsi="Century Gothic"/>
                <w:b/>
                <w:sz w:val="20"/>
                <w:szCs w:val="20"/>
              </w:rPr>
            </w:pPr>
          </w:p>
          <w:p w14:paraId="21CB7983" w14:textId="77777777" w:rsidR="00517504" w:rsidRPr="00726A26" w:rsidRDefault="00517504" w:rsidP="008644F7">
            <w:pPr>
              <w:rPr>
                <w:rFonts w:ascii="Arabic Transparent" w:hAnsi="Arabic Transparent"/>
                <w:sz w:val="20"/>
                <w:szCs w:val="20"/>
              </w:rPr>
            </w:pPr>
            <w:r>
              <w:rPr>
                <w:rFonts w:ascii="Arabic Transparent" w:hAnsi="Arabic Transparent"/>
                <w:b/>
                <w:bCs/>
                <w:sz w:val="20"/>
                <w:szCs w:val="20"/>
              </w:rPr>
              <w:t>فنلندا:</w:t>
            </w:r>
            <w:r>
              <w:rPr>
                <w:rFonts w:ascii="Arabic Transparent" w:hAnsi="Arabic Transparent"/>
                <w:sz w:val="20"/>
                <w:szCs w:val="20"/>
              </w:rPr>
              <w:t xml:space="preserve"> الاحتفاظ بالسياسة، فهي ما زالت صالحة.</w:t>
            </w:r>
          </w:p>
          <w:p w14:paraId="160156F5" w14:textId="77777777" w:rsidR="00517504" w:rsidRPr="00726A26" w:rsidRDefault="00517504" w:rsidP="008644F7">
            <w:pPr>
              <w:rPr>
                <w:rFonts w:ascii="Century Gothic" w:hAnsi="Century Gothic"/>
                <w:sz w:val="20"/>
                <w:szCs w:val="20"/>
              </w:rPr>
            </w:pPr>
          </w:p>
          <w:p w14:paraId="4C71A99A" w14:textId="77777777" w:rsidR="00517504" w:rsidRPr="00726A26" w:rsidRDefault="00517504" w:rsidP="008644F7">
            <w:pPr>
              <w:rPr>
                <w:rFonts w:ascii="Arabic Transparent" w:hAnsi="Arabic Transparent"/>
                <w:b/>
                <w:sz w:val="20"/>
                <w:szCs w:val="20"/>
              </w:rPr>
            </w:pPr>
            <w:r>
              <w:rPr>
                <w:rFonts w:ascii="Arabic Transparent" w:hAnsi="Arabic Transparent"/>
                <w:b/>
                <w:bCs/>
                <w:sz w:val="20"/>
                <w:szCs w:val="20"/>
              </w:rPr>
              <w:t>الهند:</w:t>
            </w:r>
          </w:p>
          <w:p w14:paraId="3F84666A" w14:textId="77777777" w:rsidR="00517504" w:rsidRPr="00726A26" w:rsidRDefault="00517504" w:rsidP="0006617E">
            <w:pPr>
              <w:pStyle w:val="ListParagraph"/>
              <w:numPr>
                <w:ilvl w:val="0"/>
                <w:numId w:val="74"/>
              </w:numPr>
              <w:spacing w:after="0" w:line="240" w:lineRule="auto"/>
              <w:ind w:left="360"/>
              <w:contextualSpacing/>
              <w:jc w:val="left"/>
              <w:rPr>
                <w:szCs w:val="20"/>
              </w:rPr>
            </w:pPr>
            <w:r>
              <w:t>لا يزال هذا النوع من الأسماء الجغرافية مناسبًا لوجود صلة بين هذه السلاسل وأسماء / تعريفات البلدان.</w:t>
            </w:r>
          </w:p>
          <w:p w14:paraId="5559D8CF" w14:textId="77777777" w:rsidR="00517504" w:rsidRPr="00726A26" w:rsidRDefault="00517504" w:rsidP="0006617E">
            <w:pPr>
              <w:pStyle w:val="ListParagraph"/>
              <w:numPr>
                <w:ilvl w:val="0"/>
                <w:numId w:val="74"/>
              </w:numPr>
              <w:spacing w:after="0" w:line="240" w:lineRule="auto"/>
              <w:ind w:left="360"/>
              <w:contextualSpacing/>
              <w:jc w:val="left"/>
              <w:rPr>
                <w:szCs w:val="20"/>
              </w:rPr>
            </w:pPr>
            <w:r>
              <w:t xml:space="preserve">ساعد الاستبعاد على تجنب الخلط مع نطاقات </w:t>
            </w:r>
            <w:r>
              <w:rPr>
                <w:rtl w:val="0"/>
              </w:rPr>
              <w:t>ccTLD</w:t>
            </w:r>
            <w:r>
              <w:t xml:space="preserve"> وحماية معرّفات البلدان والحقوق الشرعية للبلدان حول تحديد هويتها.</w:t>
            </w:r>
          </w:p>
          <w:p w14:paraId="72DF510B" w14:textId="77777777" w:rsidR="00517504" w:rsidRPr="00726A26" w:rsidRDefault="00517504" w:rsidP="0006617E">
            <w:pPr>
              <w:pStyle w:val="ListParagraph"/>
              <w:numPr>
                <w:ilvl w:val="0"/>
                <w:numId w:val="74"/>
              </w:numPr>
              <w:spacing w:after="0" w:line="240" w:lineRule="auto"/>
              <w:ind w:left="360"/>
              <w:contextualSpacing/>
              <w:jc w:val="left"/>
              <w:rPr>
                <w:szCs w:val="20"/>
              </w:rPr>
            </w:pPr>
            <w:r>
              <w:lastRenderedPageBreak/>
              <w:t xml:space="preserve">يجب أن تكون السلطة السياسية على السلاسل التي تمثل أسماء البلدان أو أشكالها التي يتم تفويضها باعتبارها نطاقات مستوى أعلى </w:t>
            </w:r>
            <w:r>
              <w:rPr>
                <w:rtl w:val="0"/>
              </w:rPr>
              <w:t>TLD</w:t>
            </w:r>
            <w:r>
              <w:t xml:space="preserve"> مع المجتمع المحلي المعني (في حالة أسماء البلدان واختلافاتها، مع الجهات الحكومية والمجتمع، بما في ذلك </w:t>
            </w:r>
            <w:r>
              <w:rPr>
                <w:rtl w:val="0"/>
              </w:rPr>
              <w:t>ccTLD</w:t>
            </w:r>
            <w:r>
              <w:t xml:space="preserve"> الموافقة). إذا لم تتمكن مجموعة عمل عملية وضع سياسات </w:t>
            </w:r>
            <w:r>
              <w:rPr>
                <w:rtl w:val="0"/>
              </w:rPr>
              <w:t>GNSO</w:t>
            </w:r>
            <w:r>
              <w:t xml:space="preserve"> من توفير إطار كهذا، يجب أن يستمر استبعاد دليل مقدم الطلب </w:t>
            </w:r>
            <w:r>
              <w:rPr>
                <w:rtl w:val="0"/>
              </w:rPr>
              <w:t>AGB</w:t>
            </w:r>
            <w:r>
              <w:t xml:space="preserve"> لعام 2012.</w:t>
            </w:r>
          </w:p>
          <w:p w14:paraId="7C34F6A6" w14:textId="77777777" w:rsidR="00517504" w:rsidRPr="00726A26" w:rsidRDefault="00517504" w:rsidP="008644F7">
            <w:pPr>
              <w:rPr>
                <w:rFonts w:ascii="Century Gothic" w:hAnsi="Century Gothic"/>
                <w:sz w:val="20"/>
                <w:szCs w:val="20"/>
              </w:rPr>
            </w:pPr>
          </w:p>
          <w:p w14:paraId="16E72EA0" w14:textId="77777777" w:rsidR="00517504" w:rsidRPr="00726A26" w:rsidRDefault="00517504" w:rsidP="008644F7">
            <w:pPr>
              <w:rPr>
                <w:rFonts w:ascii="Arabic Transparent" w:hAnsi="Arabic Transparent"/>
                <w:b/>
                <w:sz w:val="20"/>
                <w:szCs w:val="20"/>
              </w:rPr>
            </w:pPr>
            <w:r>
              <w:rPr>
                <w:rFonts w:ascii="Arabic Transparent" w:hAnsi="Arabic Transparent"/>
                <w:b/>
                <w:bCs/>
                <w:sz w:val="20"/>
                <w:szCs w:val="20"/>
              </w:rPr>
              <w:t xml:space="preserve">إسبانيا: </w:t>
            </w:r>
          </w:p>
          <w:p w14:paraId="3DF46E64" w14:textId="77777777" w:rsidR="00517504" w:rsidRPr="00726A26" w:rsidRDefault="00517504" w:rsidP="0006617E">
            <w:pPr>
              <w:pStyle w:val="ListParagraph"/>
              <w:numPr>
                <w:ilvl w:val="0"/>
                <w:numId w:val="49"/>
              </w:numPr>
              <w:spacing w:after="0" w:line="240" w:lineRule="auto"/>
              <w:ind w:left="360"/>
              <w:contextualSpacing/>
              <w:jc w:val="left"/>
              <w:rPr>
                <w:szCs w:val="20"/>
              </w:rPr>
            </w:pPr>
            <w:r>
              <w:t>ما زالت صالحة.</w:t>
            </w:r>
          </w:p>
          <w:p w14:paraId="653BC9FE" w14:textId="77777777" w:rsidR="00517504" w:rsidRPr="00726A26" w:rsidRDefault="00517504" w:rsidP="0006617E">
            <w:pPr>
              <w:pStyle w:val="ListParagraph"/>
              <w:numPr>
                <w:ilvl w:val="0"/>
                <w:numId w:val="49"/>
              </w:numPr>
              <w:spacing w:after="0" w:line="240" w:lineRule="auto"/>
              <w:ind w:left="360"/>
              <w:contextualSpacing/>
              <w:jc w:val="left"/>
              <w:rPr>
                <w:szCs w:val="20"/>
              </w:rPr>
            </w:pPr>
            <w:r>
              <w:t>لقد تجنبت الارتباك مع نطاقات المستوى الأعلى لرمز الدولة مع احترام الحساسيات الوطنية والثقافية والجغرافية.</w:t>
            </w:r>
          </w:p>
          <w:p w14:paraId="41C1030B" w14:textId="77777777" w:rsidR="00517504" w:rsidRPr="00726A26" w:rsidRDefault="00517504" w:rsidP="0006617E">
            <w:pPr>
              <w:pStyle w:val="ListParagraph"/>
              <w:numPr>
                <w:ilvl w:val="0"/>
                <w:numId w:val="49"/>
              </w:numPr>
              <w:spacing w:after="0" w:line="240" w:lineRule="auto"/>
              <w:ind w:left="360"/>
              <w:contextualSpacing/>
              <w:jc w:val="left"/>
              <w:rPr>
                <w:szCs w:val="20"/>
              </w:rPr>
            </w:pPr>
            <w:r>
              <w:t>الحفاظ على السياسة.</w:t>
            </w:r>
          </w:p>
          <w:p w14:paraId="249E9ACF" w14:textId="77777777" w:rsidR="00517504" w:rsidRPr="00726A26" w:rsidRDefault="00517504" w:rsidP="008644F7">
            <w:pPr>
              <w:rPr>
                <w:rFonts w:ascii="Century Gothic" w:hAnsi="Century Gothic"/>
                <w:sz w:val="20"/>
                <w:szCs w:val="20"/>
              </w:rPr>
            </w:pPr>
          </w:p>
          <w:p w14:paraId="73A5BA8F" w14:textId="77777777" w:rsidR="00517504" w:rsidRPr="00726A26" w:rsidRDefault="00517504" w:rsidP="008644F7">
            <w:pPr>
              <w:rPr>
                <w:rFonts w:ascii="Arabic Transparent" w:hAnsi="Arabic Transparent"/>
                <w:b/>
                <w:sz w:val="20"/>
                <w:szCs w:val="20"/>
              </w:rPr>
            </w:pPr>
            <w:r>
              <w:rPr>
                <w:rFonts w:ascii="Arabic Transparent" w:hAnsi="Arabic Transparent"/>
                <w:b/>
                <w:bCs/>
                <w:sz w:val="20"/>
                <w:szCs w:val="20"/>
              </w:rPr>
              <w:t>سويسرا:</w:t>
            </w:r>
          </w:p>
          <w:p w14:paraId="37F2E51A" w14:textId="77777777" w:rsidR="00517504" w:rsidRPr="00726A26" w:rsidRDefault="00517504" w:rsidP="0006617E">
            <w:pPr>
              <w:pStyle w:val="ListParagraph"/>
              <w:numPr>
                <w:ilvl w:val="0"/>
                <w:numId w:val="37"/>
              </w:numPr>
              <w:spacing w:after="0" w:line="240" w:lineRule="auto"/>
              <w:contextualSpacing/>
              <w:jc w:val="left"/>
              <w:rPr>
                <w:szCs w:val="20"/>
              </w:rPr>
            </w:pPr>
            <w:r>
              <w:t>لا يزال النوع ذا صلة حيث توجد صلة قوية بين هذه السلاسل وأسماء / تعريفات البلدان.</w:t>
            </w:r>
          </w:p>
          <w:p w14:paraId="7C4BF8AC" w14:textId="77777777" w:rsidR="00517504" w:rsidRPr="00726A26" w:rsidRDefault="00517504" w:rsidP="0006617E">
            <w:pPr>
              <w:pStyle w:val="ListParagraph"/>
              <w:numPr>
                <w:ilvl w:val="0"/>
                <w:numId w:val="37"/>
              </w:numPr>
              <w:spacing w:after="0" w:line="240" w:lineRule="auto"/>
              <w:contextualSpacing/>
              <w:jc w:val="left"/>
              <w:rPr>
                <w:szCs w:val="20"/>
              </w:rPr>
            </w:pPr>
            <w:r>
              <w:t xml:space="preserve">الاستبعاد في دليل مقدم الطلب لسنة 2012 عمل على تجنب الخلط مع نطاقات </w:t>
            </w:r>
            <w:r>
              <w:rPr>
                <w:rtl w:val="0"/>
              </w:rPr>
              <w:t>ccTLD</w:t>
            </w:r>
            <w:r>
              <w:t xml:space="preserve"> ومعرفات الدول واحترام الحساسيات والحقوق والسياسات الخاصة بالبلدان فيما يتعلق بتحديدها.</w:t>
            </w:r>
          </w:p>
          <w:p w14:paraId="098FE3B6" w14:textId="77777777" w:rsidR="00517504" w:rsidRPr="00726A26" w:rsidRDefault="00517504" w:rsidP="0006617E">
            <w:pPr>
              <w:pStyle w:val="ListParagraph"/>
              <w:numPr>
                <w:ilvl w:val="0"/>
                <w:numId w:val="37"/>
              </w:numPr>
              <w:spacing w:after="0" w:line="240" w:lineRule="auto"/>
              <w:contextualSpacing/>
              <w:jc w:val="left"/>
              <w:rPr>
                <w:szCs w:val="20"/>
              </w:rPr>
            </w:pPr>
            <w:r>
              <w:t xml:space="preserve">يجب التعامل مع السلاسل التي تمثل أسماء البلدان أو اختلافاتها التي يتم تفويضها كنطاقات مستوى أعلى </w:t>
            </w:r>
            <w:r>
              <w:rPr>
                <w:rtl w:val="0"/>
              </w:rPr>
              <w:t>TLD</w:t>
            </w:r>
            <w:r>
              <w:t xml:space="preserve"> بشكل مشابه لنطاقات </w:t>
            </w:r>
            <w:r>
              <w:rPr>
                <w:rtl w:val="0"/>
              </w:rPr>
              <w:t>ccTLD</w:t>
            </w:r>
            <w:r>
              <w:t xml:space="preserve">، بمعنى أنه يجب أن تبقى السلطة السياسية، وفقًا لمبدأ التبعية، مع المجتمع المحلي المعني (في حالة أسماء البلدان واختلافاتها، مع المؤسسات الحكومية والمجتمع، بما في ذلك </w:t>
            </w:r>
            <w:r>
              <w:rPr>
                <w:rtl w:val="0"/>
              </w:rPr>
              <w:t>ccTLD</w:t>
            </w:r>
            <w:r>
              <w:t xml:space="preserve"> الموافقة). إذا لم تتمكن مجموعة عمل عملية وضع سياسات </w:t>
            </w:r>
            <w:r>
              <w:rPr>
                <w:rtl w:val="0"/>
              </w:rPr>
              <w:t>GNSO</w:t>
            </w:r>
            <w:r>
              <w:t xml:space="preserve"> من توفير إطار كهذا، يجب أن يستمر استبعاد دليل مقدم الطلب </w:t>
            </w:r>
            <w:r>
              <w:rPr>
                <w:rtl w:val="0"/>
              </w:rPr>
              <w:t>AGB</w:t>
            </w:r>
            <w:r>
              <w:t xml:space="preserve"> لعام 2012.</w:t>
            </w:r>
          </w:p>
          <w:p w14:paraId="701F6F17" w14:textId="77777777" w:rsidR="00517504" w:rsidRPr="00726A26" w:rsidRDefault="00517504" w:rsidP="008644F7">
            <w:pPr>
              <w:rPr>
                <w:rFonts w:ascii="Century Gothic" w:hAnsi="Century Gothic"/>
                <w:sz w:val="20"/>
                <w:szCs w:val="20"/>
              </w:rPr>
            </w:pPr>
          </w:p>
        </w:tc>
      </w:tr>
      <w:tr w:rsidR="00517504" w:rsidRPr="00726A26" w14:paraId="59A63B90" w14:textId="77777777" w:rsidTr="00726A26">
        <w:tc>
          <w:tcPr>
            <w:tcW w:w="2978" w:type="dxa"/>
          </w:tcPr>
          <w:p w14:paraId="708BE68D" w14:textId="77777777" w:rsidR="00517504" w:rsidRPr="00726A26" w:rsidRDefault="00517504" w:rsidP="008644F7">
            <w:pPr>
              <w:rPr>
                <w:rFonts w:ascii="Arabic Transparent" w:hAnsi="Arabic Transparent"/>
                <w:sz w:val="20"/>
                <w:szCs w:val="20"/>
              </w:rPr>
            </w:pPr>
            <w:r>
              <w:rPr>
                <w:rFonts w:ascii="Arabic Transparent" w:hAnsi="Arabic Transparent"/>
                <w:color w:val="000000"/>
                <w:sz w:val="20"/>
                <w:szCs w:val="20"/>
              </w:rPr>
              <w:lastRenderedPageBreak/>
              <w:t>تبديل أو نقل أي من الأسماء المدرجة أعلاه. تشتمل عمليات التبديل على إزالة المسافات، وإدراج علامات الترقيم، وإضافة أو إزالة عناصر نحوية مثل "</w:t>
            </w:r>
            <w:r>
              <w:rPr>
                <w:rFonts w:ascii="Arabic Transparent" w:hAnsi="Arabic Transparent"/>
                <w:color w:val="000000"/>
                <w:sz w:val="20"/>
                <w:rtl w:val="0"/>
              </w:rPr>
              <w:t>the</w:t>
            </w:r>
            <w:r>
              <w:rPr>
                <w:rFonts w:ascii="Arabic Transparent" w:hAnsi="Arabic Transparent"/>
                <w:color w:val="000000"/>
                <w:sz w:val="20"/>
                <w:szCs w:val="20"/>
              </w:rPr>
              <w:t>". يعتبر التغيير تغييرًا في</w:t>
            </w:r>
            <w:r>
              <w:rPr>
                <w:rFonts w:ascii="Century Gothic" w:hAnsi="Century Gothic"/>
                <w:color w:val="000000"/>
                <w:sz w:val="20"/>
                <w:szCs w:val="20"/>
              </w:rPr>
              <w:br/>
            </w:r>
            <w:r>
              <w:rPr>
                <w:rFonts w:ascii="Arabic Transparent" w:hAnsi="Arabic Transparent"/>
                <w:color w:val="000000"/>
                <w:sz w:val="20"/>
                <w:szCs w:val="20"/>
              </w:rPr>
              <w:t>تسلسل الاسم الطويل أو القصير،</w:t>
            </w:r>
            <w:r>
              <w:rPr>
                <w:rFonts w:ascii="Century Gothic" w:hAnsi="Century Gothic"/>
                <w:color w:val="000000"/>
                <w:sz w:val="20"/>
                <w:szCs w:val="20"/>
              </w:rPr>
              <w:br/>
            </w:r>
            <w:r>
              <w:rPr>
                <w:rFonts w:ascii="Arabic Transparent" w:hAnsi="Arabic Transparent"/>
                <w:color w:val="000000"/>
                <w:sz w:val="20"/>
                <w:szCs w:val="20"/>
              </w:rPr>
              <w:t>على سبيل المثال، "</w:t>
            </w:r>
            <w:r>
              <w:rPr>
                <w:rFonts w:ascii="Arabic Transparent" w:hAnsi="Arabic Transparent"/>
                <w:color w:val="000000"/>
                <w:sz w:val="20"/>
                <w:rtl w:val="0"/>
              </w:rPr>
              <w:t>RepublicCzech</w:t>
            </w:r>
            <w:r>
              <w:rPr>
                <w:rFonts w:ascii="Arabic Transparent" w:hAnsi="Arabic Transparent"/>
                <w:color w:val="000000"/>
                <w:sz w:val="20"/>
                <w:szCs w:val="20"/>
              </w:rPr>
              <w:t>" أو</w:t>
            </w:r>
            <w:r>
              <w:rPr>
                <w:rFonts w:ascii="Century Gothic" w:hAnsi="Century Gothic"/>
                <w:color w:val="000000"/>
                <w:sz w:val="20"/>
                <w:szCs w:val="20"/>
              </w:rPr>
              <w:br/>
            </w:r>
            <w:r>
              <w:rPr>
                <w:rFonts w:ascii="Arabic Transparent" w:hAnsi="Arabic Transparent"/>
                <w:color w:val="000000"/>
                <w:sz w:val="20"/>
                <w:szCs w:val="20"/>
              </w:rPr>
              <w:t>"</w:t>
            </w:r>
            <w:r>
              <w:rPr>
                <w:rFonts w:ascii="Arabic Transparent" w:hAnsi="Arabic Transparent"/>
                <w:color w:val="000000"/>
                <w:sz w:val="20"/>
                <w:rtl w:val="0"/>
              </w:rPr>
              <w:t>IslandsCayman</w:t>
            </w:r>
            <w:r>
              <w:rPr>
                <w:rFonts w:ascii="Arabic Transparent" w:hAnsi="Arabic Transparent"/>
                <w:color w:val="000000"/>
                <w:sz w:val="20"/>
                <w:szCs w:val="20"/>
              </w:rPr>
              <w:t>."</w:t>
            </w:r>
          </w:p>
          <w:p w14:paraId="4218AA42" w14:textId="77777777" w:rsidR="00517504" w:rsidRPr="00726A26" w:rsidRDefault="00517504" w:rsidP="008644F7">
            <w:pPr>
              <w:rPr>
                <w:rFonts w:ascii="Century Gothic" w:hAnsi="Century Gothic"/>
                <w:sz w:val="20"/>
                <w:szCs w:val="20"/>
              </w:rPr>
            </w:pPr>
          </w:p>
          <w:p w14:paraId="47486EBB" w14:textId="77777777" w:rsidR="00517504" w:rsidRPr="00726A26" w:rsidRDefault="00517504" w:rsidP="008644F7">
            <w:pPr>
              <w:rPr>
                <w:rFonts w:ascii="Century Gothic" w:hAnsi="Century Gothic"/>
                <w:sz w:val="20"/>
                <w:szCs w:val="20"/>
              </w:rPr>
            </w:pPr>
          </w:p>
        </w:tc>
        <w:tc>
          <w:tcPr>
            <w:tcW w:w="1419" w:type="dxa"/>
          </w:tcPr>
          <w:p w14:paraId="40CCE416" w14:textId="77777777" w:rsidR="00517504" w:rsidRPr="00726A26" w:rsidRDefault="00517504" w:rsidP="008644F7">
            <w:pPr>
              <w:rPr>
                <w:rFonts w:ascii="Arabic Transparent" w:hAnsi="Arabic Transparent"/>
                <w:sz w:val="20"/>
                <w:szCs w:val="20"/>
              </w:rPr>
            </w:pPr>
            <w:r>
              <w:rPr>
                <w:rFonts w:ascii="Arabic Transparent" w:hAnsi="Arabic Transparent"/>
                <w:sz w:val="20"/>
                <w:szCs w:val="20"/>
              </w:rPr>
              <w:t xml:space="preserve">غير مسموح بها كنطاقات </w:t>
            </w:r>
            <w:r>
              <w:rPr>
                <w:rFonts w:ascii="Arabic Transparent" w:hAnsi="Arabic Transparent"/>
                <w:sz w:val="20"/>
                <w:rtl w:val="0"/>
              </w:rPr>
              <w:t>gTLD</w:t>
            </w:r>
          </w:p>
        </w:tc>
        <w:tc>
          <w:tcPr>
            <w:tcW w:w="1557" w:type="dxa"/>
          </w:tcPr>
          <w:p w14:paraId="0F56E5E7" w14:textId="77777777" w:rsidR="00517504" w:rsidRPr="00726A26" w:rsidRDefault="00517504" w:rsidP="008644F7">
            <w:pPr>
              <w:rPr>
                <w:rFonts w:ascii="Arabic Transparent" w:hAnsi="Arabic Transparent"/>
                <w:sz w:val="20"/>
                <w:szCs w:val="20"/>
              </w:rPr>
            </w:pPr>
            <w:r>
              <w:rPr>
                <w:rFonts w:ascii="Arabic Transparent" w:hAnsi="Arabic Transparent"/>
                <w:sz w:val="20"/>
                <w:szCs w:val="20"/>
              </w:rPr>
              <w:t xml:space="preserve">اتساق مع مبادئ </w:t>
            </w:r>
            <w:r>
              <w:rPr>
                <w:rFonts w:ascii="Arabic Transparent" w:hAnsi="Arabic Transparent"/>
                <w:sz w:val="20"/>
                <w:rtl w:val="0"/>
              </w:rPr>
              <w:t>GAC</w:t>
            </w:r>
            <w:r>
              <w:rPr>
                <w:rFonts w:ascii="Arabic Transparent" w:hAnsi="Arabic Transparent"/>
                <w:sz w:val="20"/>
                <w:szCs w:val="20"/>
              </w:rPr>
              <w:t xml:space="preserve"> والتعقيبات على دليل مقدم الطلب </w:t>
            </w:r>
            <w:r>
              <w:rPr>
                <w:rFonts w:ascii="Arabic Transparent" w:hAnsi="Arabic Transparent"/>
                <w:sz w:val="20"/>
                <w:rtl w:val="0"/>
              </w:rPr>
              <w:t>AGB</w:t>
            </w:r>
            <w:r>
              <w:rPr>
                <w:rFonts w:ascii="Arabic Transparent" w:hAnsi="Arabic Transparent"/>
                <w:sz w:val="20"/>
                <w:szCs w:val="20"/>
              </w:rPr>
              <w:t>.</w:t>
            </w:r>
          </w:p>
        </w:tc>
        <w:tc>
          <w:tcPr>
            <w:tcW w:w="4225" w:type="dxa"/>
          </w:tcPr>
          <w:p w14:paraId="13BE9474" w14:textId="77777777" w:rsidR="00517504" w:rsidRPr="00726A26" w:rsidRDefault="00517504" w:rsidP="008644F7">
            <w:pPr>
              <w:rPr>
                <w:rFonts w:ascii="Arabic Transparent" w:hAnsi="Arabic Transparent"/>
                <w:b/>
                <w:sz w:val="20"/>
                <w:szCs w:val="20"/>
              </w:rPr>
            </w:pPr>
            <w:r>
              <w:rPr>
                <w:rFonts w:ascii="Arabic Transparent" w:hAnsi="Arabic Transparent"/>
                <w:b/>
                <w:bCs/>
                <w:sz w:val="20"/>
                <w:szCs w:val="20"/>
              </w:rPr>
              <w:t xml:space="preserve">الأرجنتين: </w:t>
            </w:r>
            <w:r>
              <w:rPr>
                <w:rFonts w:ascii="Arabic Transparent" w:hAnsi="Arabic Transparent"/>
                <w:sz w:val="20"/>
                <w:szCs w:val="20"/>
              </w:rPr>
              <w:t xml:space="preserve">لا ينبغي السماح بها كنطاقات </w:t>
            </w:r>
            <w:r>
              <w:rPr>
                <w:rFonts w:ascii="Arabic Transparent" w:hAnsi="Arabic Transparent"/>
                <w:sz w:val="20"/>
                <w:rtl w:val="0"/>
              </w:rPr>
              <w:t>gTLD</w:t>
            </w:r>
          </w:p>
          <w:p w14:paraId="1151EF33" w14:textId="77777777" w:rsidR="00517504" w:rsidRPr="00726A26" w:rsidRDefault="00517504" w:rsidP="008644F7">
            <w:pPr>
              <w:rPr>
                <w:rFonts w:ascii="Century Gothic" w:hAnsi="Century Gothic"/>
                <w:b/>
                <w:sz w:val="20"/>
                <w:szCs w:val="20"/>
              </w:rPr>
            </w:pPr>
          </w:p>
          <w:p w14:paraId="0F522ED4" w14:textId="77777777" w:rsidR="00517504" w:rsidRPr="00726A26" w:rsidRDefault="00517504" w:rsidP="008644F7">
            <w:pPr>
              <w:rPr>
                <w:rFonts w:ascii="Arabic Transparent" w:hAnsi="Arabic Transparent"/>
                <w:b/>
                <w:sz w:val="20"/>
                <w:szCs w:val="20"/>
              </w:rPr>
            </w:pPr>
            <w:r>
              <w:rPr>
                <w:rFonts w:ascii="Arabic Transparent" w:hAnsi="Arabic Transparent"/>
                <w:b/>
                <w:bCs/>
                <w:sz w:val="20"/>
                <w:szCs w:val="20"/>
              </w:rPr>
              <w:t>البرازيل:</w:t>
            </w:r>
          </w:p>
          <w:p w14:paraId="5EDB3070" w14:textId="77777777" w:rsidR="00517504" w:rsidRPr="00726A26" w:rsidRDefault="00517504" w:rsidP="0006617E">
            <w:pPr>
              <w:pStyle w:val="ListParagraph"/>
              <w:numPr>
                <w:ilvl w:val="0"/>
                <w:numId w:val="24"/>
              </w:numPr>
              <w:spacing w:after="0" w:line="240" w:lineRule="auto"/>
              <w:contextualSpacing/>
              <w:jc w:val="left"/>
              <w:rPr>
                <w:szCs w:val="20"/>
              </w:rPr>
            </w:pPr>
            <w:r>
              <w:t xml:space="preserve">نعم، إنها فئة ذات صلة بنطاقات المستوى الأعلى </w:t>
            </w:r>
            <w:r>
              <w:rPr>
                <w:rtl w:val="0"/>
              </w:rPr>
              <w:t>TLD</w:t>
            </w:r>
            <w:r>
              <w:t xml:space="preserve"> الجغرافية المرتبطة ارتباطًا وثيقًا بأسماء ومعرفات الدول.</w:t>
            </w:r>
          </w:p>
          <w:p w14:paraId="19DE2616" w14:textId="77777777" w:rsidR="00517504" w:rsidRPr="00726A26" w:rsidRDefault="00517504" w:rsidP="0006617E">
            <w:pPr>
              <w:pStyle w:val="ListParagraph"/>
              <w:numPr>
                <w:ilvl w:val="0"/>
                <w:numId w:val="24"/>
              </w:numPr>
              <w:spacing w:after="0" w:line="240" w:lineRule="auto"/>
              <w:contextualSpacing/>
              <w:jc w:val="left"/>
              <w:rPr>
                <w:szCs w:val="20"/>
              </w:rPr>
            </w:pPr>
            <w:r>
              <w:t xml:space="preserve">وكان استبعادها من التفويض كنطاقات </w:t>
            </w:r>
            <w:r>
              <w:rPr>
                <w:rtl w:val="0"/>
              </w:rPr>
              <w:t>TLD</w:t>
            </w:r>
            <w:r>
              <w:t xml:space="preserve"> عامة منطقيًا وضروريًا، كما حال دون حدوث خلط مع رموز البلدان ومعرّفاتها، وحماية حساسيات الدول وحقوقها ومسؤولياتها تجاه أسماء النطاقات الأعلى </w:t>
            </w:r>
            <w:r>
              <w:rPr>
                <w:rtl w:val="0"/>
              </w:rPr>
              <w:t>TLD</w:t>
            </w:r>
            <w:r>
              <w:t xml:space="preserve"> المرتبطة بها.</w:t>
            </w:r>
          </w:p>
          <w:p w14:paraId="7A67D4F5" w14:textId="77777777" w:rsidR="00517504" w:rsidRPr="00726A26" w:rsidRDefault="00517504" w:rsidP="0006617E">
            <w:pPr>
              <w:pStyle w:val="ListParagraph"/>
              <w:numPr>
                <w:ilvl w:val="0"/>
                <w:numId w:val="24"/>
              </w:numPr>
              <w:spacing w:after="0" w:line="240" w:lineRule="auto"/>
              <w:contextualSpacing/>
              <w:jc w:val="left"/>
              <w:rPr>
                <w:szCs w:val="20"/>
              </w:rPr>
            </w:pPr>
            <w:r>
              <w:t xml:space="preserve">لا يجوز تفويض أسماء نطاقات المستوى الأعلى </w:t>
            </w:r>
            <w:r>
              <w:rPr>
                <w:rtl w:val="0"/>
              </w:rPr>
              <w:t>TLD</w:t>
            </w:r>
            <w:r>
              <w:t xml:space="preserve"> المرتبطة بالدول والأقاليم كنطاقات </w:t>
            </w:r>
            <w:r>
              <w:rPr>
                <w:rtl w:val="0"/>
              </w:rPr>
              <w:t>gTLD</w:t>
            </w:r>
            <w:r>
              <w:t>. يجب أن تظل تحت السلطة السياسية للمجتمعات الوطنية ذات الصلة التي تعمل من خلال السلطات العامة أو من ينوب (ينوبون) عنها.</w:t>
            </w:r>
          </w:p>
          <w:p w14:paraId="7C61B954" w14:textId="77777777" w:rsidR="00517504" w:rsidRPr="00726A26" w:rsidRDefault="00517504" w:rsidP="008644F7">
            <w:pPr>
              <w:rPr>
                <w:rFonts w:ascii="Century Gothic" w:hAnsi="Century Gothic"/>
                <w:b/>
                <w:sz w:val="20"/>
                <w:szCs w:val="20"/>
              </w:rPr>
            </w:pPr>
          </w:p>
          <w:p w14:paraId="4C0FD54F" w14:textId="77777777" w:rsidR="00517504" w:rsidRPr="00726A26" w:rsidRDefault="00517504" w:rsidP="008644F7">
            <w:pPr>
              <w:rPr>
                <w:rFonts w:ascii="Arabic Transparent" w:hAnsi="Arabic Transparent"/>
                <w:sz w:val="20"/>
                <w:szCs w:val="20"/>
              </w:rPr>
            </w:pPr>
            <w:r>
              <w:rPr>
                <w:rFonts w:ascii="Arabic Transparent" w:hAnsi="Arabic Transparent"/>
                <w:b/>
                <w:bCs/>
                <w:sz w:val="20"/>
                <w:szCs w:val="20"/>
              </w:rPr>
              <w:t>فنلندا:</w:t>
            </w:r>
            <w:r>
              <w:rPr>
                <w:rFonts w:ascii="Arabic Transparent" w:hAnsi="Arabic Transparent"/>
                <w:sz w:val="20"/>
                <w:szCs w:val="20"/>
              </w:rPr>
              <w:t xml:space="preserve"> الاحتفاظ بالسياسة، فهي ما زالت صالحة.</w:t>
            </w:r>
          </w:p>
          <w:p w14:paraId="1677130A" w14:textId="77777777" w:rsidR="00517504" w:rsidRPr="00726A26" w:rsidRDefault="00517504" w:rsidP="008644F7">
            <w:pPr>
              <w:rPr>
                <w:rFonts w:ascii="Century Gothic" w:hAnsi="Century Gothic"/>
                <w:sz w:val="20"/>
                <w:szCs w:val="20"/>
              </w:rPr>
            </w:pPr>
          </w:p>
          <w:p w14:paraId="71222A37" w14:textId="77777777" w:rsidR="00517504" w:rsidRPr="00726A26" w:rsidRDefault="00517504" w:rsidP="008644F7">
            <w:pPr>
              <w:rPr>
                <w:rFonts w:ascii="Arabic Transparent" w:hAnsi="Arabic Transparent"/>
                <w:sz w:val="20"/>
                <w:szCs w:val="20"/>
              </w:rPr>
            </w:pPr>
            <w:r>
              <w:rPr>
                <w:rFonts w:ascii="Arabic Transparent" w:hAnsi="Arabic Transparent"/>
                <w:b/>
                <w:bCs/>
                <w:sz w:val="20"/>
                <w:szCs w:val="20"/>
              </w:rPr>
              <w:t>جورجيا:</w:t>
            </w:r>
            <w:r>
              <w:rPr>
                <w:rFonts w:ascii="Arabic Transparent" w:hAnsi="Arabic Transparent"/>
                <w:sz w:val="20"/>
                <w:szCs w:val="20"/>
              </w:rPr>
              <w:t xml:space="preserve"> مازالت صالحة، الاحتفاظ بالسياسة.</w:t>
            </w:r>
          </w:p>
          <w:p w14:paraId="46BA7A0A" w14:textId="77777777" w:rsidR="00517504" w:rsidRPr="00726A26" w:rsidRDefault="00517504" w:rsidP="008644F7">
            <w:pPr>
              <w:rPr>
                <w:rFonts w:ascii="Century Gothic" w:hAnsi="Century Gothic"/>
                <w:sz w:val="20"/>
                <w:szCs w:val="20"/>
              </w:rPr>
            </w:pPr>
          </w:p>
          <w:p w14:paraId="7AE8A76C" w14:textId="77777777" w:rsidR="00517504" w:rsidRPr="00726A26" w:rsidRDefault="00517504" w:rsidP="008644F7">
            <w:pPr>
              <w:rPr>
                <w:rFonts w:ascii="Arabic Transparent" w:hAnsi="Arabic Transparent"/>
                <w:b/>
                <w:sz w:val="20"/>
                <w:szCs w:val="20"/>
              </w:rPr>
            </w:pPr>
            <w:r>
              <w:rPr>
                <w:rFonts w:ascii="Arabic Transparent" w:hAnsi="Arabic Transparent"/>
                <w:b/>
                <w:bCs/>
                <w:sz w:val="20"/>
                <w:szCs w:val="20"/>
              </w:rPr>
              <w:t>الهند:</w:t>
            </w:r>
          </w:p>
          <w:p w14:paraId="4A6BD99D" w14:textId="77777777" w:rsidR="00517504" w:rsidRPr="00726A26" w:rsidRDefault="00517504" w:rsidP="0006617E">
            <w:pPr>
              <w:pStyle w:val="ListParagraph"/>
              <w:numPr>
                <w:ilvl w:val="0"/>
                <w:numId w:val="75"/>
              </w:numPr>
              <w:spacing w:after="0" w:line="240" w:lineRule="auto"/>
              <w:ind w:left="360"/>
              <w:contextualSpacing/>
              <w:jc w:val="left"/>
              <w:rPr>
                <w:szCs w:val="20"/>
              </w:rPr>
            </w:pPr>
            <w:r>
              <w:lastRenderedPageBreak/>
              <w:t>لا يزال هذا النوع من الأسماء الجغرافية مناسبًا لوجود صلة بين هذه السلاسل وأسماء / تعريفات البلدان.</w:t>
            </w:r>
          </w:p>
          <w:p w14:paraId="26882DC9" w14:textId="77777777" w:rsidR="00517504" w:rsidRPr="00726A26" w:rsidRDefault="00517504" w:rsidP="0006617E">
            <w:pPr>
              <w:pStyle w:val="ListParagraph"/>
              <w:numPr>
                <w:ilvl w:val="0"/>
                <w:numId w:val="75"/>
              </w:numPr>
              <w:spacing w:after="0" w:line="240" w:lineRule="auto"/>
              <w:ind w:left="360"/>
              <w:contextualSpacing/>
              <w:jc w:val="left"/>
              <w:rPr>
                <w:szCs w:val="20"/>
              </w:rPr>
            </w:pPr>
            <w:r>
              <w:t xml:space="preserve">ساعد الاستبعاد على تجنب الخلط مع نطاقات </w:t>
            </w:r>
            <w:r>
              <w:rPr>
                <w:rtl w:val="0"/>
              </w:rPr>
              <w:t>ccTLD</w:t>
            </w:r>
            <w:r>
              <w:t xml:space="preserve"> وحماية معرّفات البلدان والحقوق الشرعية للبلدان حول تحديد هويتها.</w:t>
            </w:r>
          </w:p>
          <w:p w14:paraId="51513203" w14:textId="77777777" w:rsidR="00517504" w:rsidRPr="00726A26" w:rsidRDefault="00517504" w:rsidP="0006617E">
            <w:pPr>
              <w:pStyle w:val="ListParagraph"/>
              <w:numPr>
                <w:ilvl w:val="0"/>
                <w:numId w:val="75"/>
              </w:numPr>
              <w:spacing w:after="0" w:line="240" w:lineRule="auto"/>
              <w:ind w:left="360"/>
              <w:contextualSpacing/>
              <w:jc w:val="left"/>
              <w:rPr>
                <w:szCs w:val="20"/>
              </w:rPr>
            </w:pPr>
            <w:r>
              <w:t xml:space="preserve">يجب أن تكون السلطة السياسية على السلاسل التي تمثل أسماء البلدان أو أشكالها التي يتم تفويضها باعتبارها نطاقات مستوى أعلى </w:t>
            </w:r>
            <w:r>
              <w:rPr>
                <w:rtl w:val="0"/>
              </w:rPr>
              <w:t>TLD</w:t>
            </w:r>
            <w:r>
              <w:t xml:space="preserve"> مع المجتمع المحلي المعني (في حالة أسماء البلدان واختلافاتها، مع الجهات الحكومية والمجتمع، بما في ذلك </w:t>
            </w:r>
            <w:r>
              <w:rPr>
                <w:rtl w:val="0"/>
              </w:rPr>
              <w:t>ccTLD</w:t>
            </w:r>
            <w:r>
              <w:t xml:space="preserve"> الموافقة). إذا لم تتمكن مجموعة عمل عملية وضع سياسات </w:t>
            </w:r>
            <w:r>
              <w:rPr>
                <w:rtl w:val="0"/>
              </w:rPr>
              <w:t>GNSO</w:t>
            </w:r>
            <w:r>
              <w:t xml:space="preserve"> من توفير إطار كهذا، يجب أن يستمر استبعاد دليل مقدم الطلب </w:t>
            </w:r>
            <w:r>
              <w:rPr>
                <w:rtl w:val="0"/>
              </w:rPr>
              <w:t>AGB</w:t>
            </w:r>
            <w:r>
              <w:t xml:space="preserve"> لعام 2012.</w:t>
            </w:r>
          </w:p>
          <w:p w14:paraId="32F88D8F" w14:textId="77777777" w:rsidR="00517504" w:rsidRPr="00726A26" w:rsidRDefault="00517504" w:rsidP="008644F7">
            <w:pPr>
              <w:rPr>
                <w:rFonts w:ascii="Century Gothic" w:hAnsi="Century Gothic"/>
                <w:sz w:val="20"/>
                <w:szCs w:val="20"/>
              </w:rPr>
            </w:pPr>
          </w:p>
          <w:p w14:paraId="045B7315" w14:textId="77777777" w:rsidR="00517504" w:rsidRPr="00726A26" w:rsidRDefault="00517504" w:rsidP="008644F7">
            <w:pPr>
              <w:rPr>
                <w:rFonts w:ascii="Arabic Transparent" w:hAnsi="Arabic Transparent"/>
                <w:b/>
                <w:sz w:val="20"/>
                <w:szCs w:val="20"/>
              </w:rPr>
            </w:pPr>
            <w:r>
              <w:rPr>
                <w:rFonts w:ascii="Arabic Transparent" w:hAnsi="Arabic Transparent"/>
                <w:b/>
                <w:bCs/>
                <w:sz w:val="20"/>
                <w:szCs w:val="20"/>
              </w:rPr>
              <w:t xml:space="preserve">إسبانيا: </w:t>
            </w:r>
          </w:p>
          <w:p w14:paraId="435A8EB9" w14:textId="77777777" w:rsidR="00517504" w:rsidRPr="00726A26" w:rsidRDefault="00517504" w:rsidP="0006617E">
            <w:pPr>
              <w:pStyle w:val="ListParagraph"/>
              <w:numPr>
                <w:ilvl w:val="0"/>
                <w:numId w:val="50"/>
              </w:numPr>
              <w:spacing w:after="0" w:line="240" w:lineRule="auto"/>
              <w:ind w:left="360"/>
              <w:contextualSpacing/>
              <w:jc w:val="left"/>
              <w:rPr>
                <w:szCs w:val="20"/>
              </w:rPr>
            </w:pPr>
            <w:r>
              <w:t>ما زالت صالحة.</w:t>
            </w:r>
          </w:p>
          <w:p w14:paraId="04221B7D" w14:textId="77777777" w:rsidR="00517504" w:rsidRPr="00726A26" w:rsidRDefault="00517504" w:rsidP="0006617E">
            <w:pPr>
              <w:pStyle w:val="ListParagraph"/>
              <w:numPr>
                <w:ilvl w:val="0"/>
                <w:numId w:val="50"/>
              </w:numPr>
              <w:spacing w:after="0" w:line="240" w:lineRule="auto"/>
              <w:ind w:left="360"/>
              <w:contextualSpacing/>
              <w:jc w:val="left"/>
              <w:rPr>
                <w:szCs w:val="20"/>
              </w:rPr>
            </w:pPr>
            <w:r>
              <w:t>لقد تجنبت الارتباك مع نطاقات المستوى الأعلى لرمز الدولة مع احترام الحساسيات الوطنية والثقافية والجغرافية.</w:t>
            </w:r>
          </w:p>
          <w:p w14:paraId="2B853A71" w14:textId="77777777" w:rsidR="00517504" w:rsidRPr="00726A26" w:rsidRDefault="00517504" w:rsidP="0006617E">
            <w:pPr>
              <w:pStyle w:val="ListParagraph"/>
              <w:numPr>
                <w:ilvl w:val="0"/>
                <w:numId w:val="50"/>
              </w:numPr>
              <w:spacing w:after="0" w:line="240" w:lineRule="auto"/>
              <w:ind w:left="360"/>
              <w:contextualSpacing/>
              <w:jc w:val="left"/>
              <w:rPr>
                <w:szCs w:val="20"/>
              </w:rPr>
            </w:pPr>
            <w:r>
              <w:t>الحفاظ على السياسة.</w:t>
            </w:r>
          </w:p>
          <w:p w14:paraId="311FC516" w14:textId="77777777" w:rsidR="00517504" w:rsidRPr="00726A26" w:rsidRDefault="00517504" w:rsidP="008644F7">
            <w:pPr>
              <w:rPr>
                <w:rFonts w:ascii="Century Gothic" w:hAnsi="Century Gothic"/>
                <w:sz w:val="20"/>
                <w:szCs w:val="20"/>
              </w:rPr>
            </w:pPr>
          </w:p>
          <w:p w14:paraId="2AD8B423" w14:textId="77777777" w:rsidR="00517504" w:rsidRPr="00726A26" w:rsidRDefault="00517504" w:rsidP="008644F7">
            <w:pPr>
              <w:rPr>
                <w:rFonts w:ascii="Arabic Transparent" w:hAnsi="Arabic Transparent"/>
                <w:b/>
                <w:sz w:val="20"/>
                <w:szCs w:val="20"/>
              </w:rPr>
            </w:pPr>
            <w:r>
              <w:rPr>
                <w:rFonts w:ascii="Arabic Transparent" w:hAnsi="Arabic Transparent"/>
                <w:b/>
                <w:bCs/>
                <w:sz w:val="20"/>
                <w:szCs w:val="20"/>
              </w:rPr>
              <w:t>سويسرا:</w:t>
            </w:r>
          </w:p>
          <w:p w14:paraId="56835FB5" w14:textId="77777777" w:rsidR="00517504" w:rsidRPr="00726A26" w:rsidRDefault="00517504" w:rsidP="0006617E">
            <w:pPr>
              <w:pStyle w:val="ListParagraph"/>
              <w:numPr>
                <w:ilvl w:val="0"/>
                <w:numId w:val="38"/>
              </w:numPr>
              <w:spacing w:after="0" w:line="240" w:lineRule="auto"/>
              <w:contextualSpacing/>
              <w:jc w:val="left"/>
              <w:rPr>
                <w:szCs w:val="20"/>
              </w:rPr>
            </w:pPr>
            <w:r>
              <w:t>لا يزال النوع ذا صلة حيث توجد صلة قوية بين هذه السلاسل وأسماء / تعريفات البلدان.</w:t>
            </w:r>
          </w:p>
          <w:p w14:paraId="08FB770D" w14:textId="77777777" w:rsidR="00517504" w:rsidRPr="00726A26" w:rsidRDefault="00517504" w:rsidP="0006617E">
            <w:pPr>
              <w:pStyle w:val="ListParagraph"/>
              <w:numPr>
                <w:ilvl w:val="0"/>
                <w:numId w:val="38"/>
              </w:numPr>
              <w:spacing w:after="0" w:line="240" w:lineRule="auto"/>
              <w:contextualSpacing/>
              <w:jc w:val="left"/>
              <w:rPr>
                <w:szCs w:val="20"/>
              </w:rPr>
            </w:pPr>
            <w:r>
              <w:t xml:space="preserve">الاستبعاد في دليل مقدم الطلب لسنة 2012 عمل على تجنب الخلط مع نطاقات </w:t>
            </w:r>
            <w:r>
              <w:rPr>
                <w:rtl w:val="0"/>
              </w:rPr>
              <w:t>ccTLD</w:t>
            </w:r>
            <w:r>
              <w:t xml:space="preserve"> ومعرفات الدول واحترام الحساسيات والحقوق والسياسات الخاصة بالبلدان فيما يتعلق بتحديدها.</w:t>
            </w:r>
          </w:p>
          <w:p w14:paraId="3212EE76" w14:textId="77777777" w:rsidR="00517504" w:rsidRPr="00726A26" w:rsidRDefault="00517504" w:rsidP="0006617E">
            <w:pPr>
              <w:pStyle w:val="ListParagraph"/>
              <w:numPr>
                <w:ilvl w:val="0"/>
                <w:numId w:val="38"/>
              </w:numPr>
              <w:spacing w:after="0" w:line="240" w:lineRule="auto"/>
              <w:contextualSpacing/>
              <w:jc w:val="left"/>
              <w:rPr>
                <w:szCs w:val="20"/>
              </w:rPr>
            </w:pPr>
            <w:r>
              <w:t xml:space="preserve">يجب التعامل مع السلاسل التي تمثل أسماء البلدان أو اختلافاتها التي يتم تفويضها كنطاقات مستوى أعلى </w:t>
            </w:r>
            <w:r>
              <w:rPr>
                <w:rtl w:val="0"/>
              </w:rPr>
              <w:t>TLD</w:t>
            </w:r>
            <w:r>
              <w:t xml:space="preserve"> بشكل مشابه لنطاقات </w:t>
            </w:r>
            <w:r>
              <w:rPr>
                <w:rtl w:val="0"/>
              </w:rPr>
              <w:t>ccTLD</w:t>
            </w:r>
            <w:r>
              <w:t xml:space="preserve">، بمعنى أنه يجب أن تبقى السلطة السياسية، وفقًا لمبدأ التبعية، مع المجتمع المحلي المعني (في حالة أسماء البلدان واختلافاتها، مع المؤسسات الحكومية والمجتمع، بما في ذلك </w:t>
            </w:r>
            <w:r>
              <w:rPr>
                <w:rtl w:val="0"/>
              </w:rPr>
              <w:t>ccTLD</w:t>
            </w:r>
            <w:r>
              <w:t xml:space="preserve"> الموافقة). إذا لم تتمكن مجموعة عمل عملية وضع سياسات </w:t>
            </w:r>
            <w:r>
              <w:rPr>
                <w:rtl w:val="0"/>
              </w:rPr>
              <w:t>GNSO</w:t>
            </w:r>
            <w:r>
              <w:t xml:space="preserve"> من توفير إطار كهذا، يجب أن يستمر استبعاد دليل مقدم الطلب </w:t>
            </w:r>
            <w:r>
              <w:rPr>
                <w:rtl w:val="0"/>
              </w:rPr>
              <w:t>AGB</w:t>
            </w:r>
            <w:r>
              <w:t xml:space="preserve"> لعام 2012.</w:t>
            </w:r>
          </w:p>
          <w:p w14:paraId="1B52FC50" w14:textId="77777777" w:rsidR="00517504" w:rsidRPr="00726A26" w:rsidRDefault="00517504" w:rsidP="008644F7">
            <w:pPr>
              <w:rPr>
                <w:rFonts w:ascii="Century Gothic" w:hAnsi="Century Gothic"/>
                <w:sz w:val="20"/>
                <w:szCs w:val="20"/>
              </w:rPr>
            </w:pPr>
          </w:p>
        </w:tc>
      </w:tr>
      <w:tr w:rsidR="00517504" w:rsidRPr="00726A26" w14:paraId="0FC4AF65" w14:textId="77777777" w:rsidTr="00726A26">
        <w:tc>
          <w:tcPr>
            <w:tcW w:w="2978" w:type="dxa"/>
          </w:tcPr>
          <w:p w14:paraId="5947ED7C" w14:textId="77777777" w:rsidR="00517504" w:rsidRPr="00726A26" w:rsidRDefault="00517504" w:rsidP="008644F7">
            <w:pPr>
              <w:rPr>
                <w:rFonts w:ascii="Arabic Transparent" w:hAnsi="Arabic Transparent"/>
                <w:sz w:val="20"/>
                <w:szCs w:val="20"/>
              </w:rPr>
            </w:pPr>
            <w:r>
              <w:rPr>
                <w:rFonts w:ascii="Arabic Transparent" w:hAnsi="Arabic Transparent"/>
                <w:color w:val="000000"/>
                <w:sz w:val="20"/>
                <w:szCs w:val="20"/>
              </w:rPr>
              <w:lastRenderedPageBreak/>
              <w:t>اسم معروف من قبل الدولة، كما هو موضح بالدليل على أن الدولة معترف بها بهذا الاسم من قبل منظمة حكومية دولية أو منظمة معاهدة</w:t>
            </w:r>
          </w:p>
          <w:p w14:paraId="376E96A6" w14:textId="77777777" w:rsidR="00517504" w:rsidRPr="00726A26" w:rsidRDefault="00517504" w:rsidP="008644F7">
            <w:pPr>
              <w:rPr>
                <w:rFonts w:ascii="Century Gothic" w:hAnsi="Century Gothic"/>
                <w:sz w:val="20"/>
                <w:szCs w:val="20"/>
              </w:rPr>
            </w:pPr>
          </w:p>
        </w:tc>
        <w:tc>
          <w:tcPr>
            <w:tcW w:w="1419" w:type="dxa"/>
          </w:tcPr>
          <w:p w14:paraId="289627A9" w14:textId="77777777" w:rsidR="00517504" w:rsidRPr="00726A26" w:rsidRDefault="00517504" w:rsidP="008644F7">
            <w:pPr>
              <w:rPr>
                <w:rFonts w:ascii="Arabic Transparent" w:hAnsi="Arabic Transparent"/>
                <w:sz w:val="20"/>
                <w:szCs w:val="20"/>
              </w:rPr>
            </w:pPr>
            <w:r>
              <w:rPr>
                <w:rFonts w:ascii="Arabic Transparent" w:hAnsi="Arabic Transparent"/>
                <w:sz w:val="20"/>
                <w:szCs w:val="20"/>
              </w:rPr>
              <w:t xml:space="preserve">غير مسموح بها كنطاقات </w:t>
            </w:r>
            <w:r>
              <w:rPr>
                <w:rFonts w:ascii="Arabic Transparent" w:hAnsi="Arabic Transparent"/>
                <w:sz w:val="20"/>
                <w:rtl w:val="0"/>
              </w:rPr>
              <w:t>gTLD</w:t>
            </w:r>
          </w:p>
        </w:tc>
        <w:tc>
          <w:tcPr>
            <w:tcW w:w="1557" w:type="dxa"/>
          </w:tcPr>
          <w:p w14:paraId="237C5191" w14:textId="77777777" w:rsidR="00517504" w:rsidRPr="00726A26" w:rsidRDefault="00517504" w:rsidP="008644F7">
            <w:pPr>
              <w:rPr>
                <w:rFonts w:ascii="Arabic Transparent" w:hAnsi="Arabic Transparent"/>
                <w:sz w:val="20"/>
                <w:szCs w:val="20"/>
              </w:rPr>
            </w:pPr>
            <w:r>
              <w:rPr>
                <w:rFonts w:ascii="Arabic Transparent" w:hAnsi="Arabic Transparent"/>
                <w:sz w:val="20"/>
                <w:szCs w:val="20"/>
              </w:rPr>
              <w:t xml:space="preserve">اتساق مع مبادئ </w:t>
            </w:r>
            <w:r>
              <w:rPr>
                <w:rFonts w:ascii="Arabic Transparent" w:hAnsi="Arabic Transparent"/>
                <w:sz w:val="20"/>
                <w:rtl w:val="0"/>
              </w:rPr>
              <w:t>GAC</w:t>
            </w:r>
            <w:r>
              <w:rPr>
                <w:rFonts w:ascii="Arabic Transparent" w:hAnsi="Arabic Transparent"/>
                <w:sz w:val="20"/>
                <w:szCs w:val="20"/>
              </w:rPr>
              <w:t xml:space="preserve"> والتعقيبات على دليل مقدم الطلب </w:t>
            </w:r>
            <w:r>
              <w:rPr>
                <w:rFonts w:ascii="Arabic Transparent" w:hAnsi="Arabic Transparent"/>
                <w:sz w:val="20"/>
                <w:rtl w:val="0"/>
              </w:rPr>
              <w:t>AGB</w:t>
            </w:r>
            <w:r>
              <w:rPr>
                <w:rFonts w:ascii="Arabic Transparent" w:hAnsi="Arabic Transparent"/>
                <w:sz w:val="20"/>
                <w:szCs w:val="20"/>
              </w:rPr>
              <w:t>.</w:t>
            </w:r>
          </w:p>
        </w:tc>
        <w:tc>
          <w:tcPr>
            <w:tcW w:w="4225" w:type="dxa"/>
          </w:tcPr>
          <w:p w14:paraId="7351F2FA" w14:textId="77777777" w:rsidR="00517504" w:rsidRPr="00726A26" w:rsidRDefault="00517504" w:rsidP="008644F7">
            <w:pPr>
              <w:rPr>
                <w:rFonts w:ascii="Arabic Transparent" w:hAnsi="Arabic Transparent"/>
                <w:b/>
                <w:sz w:val="20"/>
                <w:szCs w:val="20"/>
              </w:rPr>
            </w:pPr>
            <w:r>
              <w:rPr>
                <w:rFonts w:ascii="Arabic Transparent" w:hAnsi="Arabic Transparent"/>
                <w:b/>
                <w:bCs/>
                <w:sz w:val="20"/>
                <w:szCs w:val="20"/>
              </w:rPr>
              <w:t xml:space="preserve">الأرجنتين: </w:t>
            </w:r>
            <w:r>
              <w:rPr>
                <w:rFonts w:ascii="Arabic Transparent" w:hAnsi="Arabic Transparent"/>
                <w:sz w:val="20"/>
                <w:szCs w:val="20"/>
              </w:rPr>
              <w:t xml:space="preserve">لا ينبغي السماح بها كنطاقات </w:t>
            </w:r>
            <w:r>
              <w:rPr>
                <w:rFonts w:ascii="Arabic Transparent" w:hAnsi="Arabic Transparent"/>
                <w:sz w:val="20"/>
                <w:rtl w:val="0"/>
              </w:rPr>
              <w:t>gTLD</w:t>
            </w:r>
            <w:r>
              <w:rPr>
                <w:rFonts w:ascii="Arabic Transparent" w:hAnsi="Arabic Transparent"/>
                <w:b/>
                <w:bCs/>
                <w:sz w:val="20"/>
                <w:szCs w:val="20"/>
              </w:rPr>
              <w:t>.</w:t>
            </w:r>
          </w:p>
          <w:p w14:paraId="29E34FB7" w14:textId="77777777" w:rsidR="00517504" w:rsidRPr="00726A26" w:rsidRDefault="00517504" w:rsidP="008644F7">
            <w:pPr>
              <w:rPr>
                <w:rFonts w:ascii="Century Gothic" w:hAnsi="Century Gothic"/>
                <w:b/>
                <w:sz w:val="20"/>
                <w:szCs w:val="20"/>
              </w:rPr>
            </w:pPr>
          </w:p>
          <w:p w14:paraId="1075F2BB" w14:textId="77777777" w:rsidR="00517504" w:rsidRPr="00726A26" w:rsidRDefault="00517504" w:rsidP="008644F7">
            <w:pPr>
              <w:rPr>
                <w:rFonts w:ascii="Arabic Transparent" w:hAnsi="Arabic Transparent"/>
                <w:b/>
                <w:sz w:val="20"/>
                <w:szCs w:val="20"/>
              </w:rPr>
            </w:pPr>
            <w:r>
              <w:rPr>
                <w:rFonts w:ascii="Arabic Transparent" w:hAnsi="Arabic Transparent"/>
                <w:b/>
                <w:bCs/>
                <w:sz w:val="20"/>
                <w:szCs w:val="20"/>
              </w:rPr>
              <w:t>البرازيل:</w:t>
            </w:r>
          </w:p>
          <w:p w14:paraId="17ED9BD8" w14:textId="77777777" w:rsidR="00517504" w:rsidRPr="00726A26" w:rsidRDefault="00517504" w:rsidP="0006617E">
            <w:pPr>
              <w:pStyle w:val="ListParagraph"/>
              <w:numPr>
                <w:ilvl w:val="0"/>
                <w:numId w:val="25"/>
              </w:numPr>
              <w:spacing w:after="0" w:line="240" w:lineRule="auto"/>
              <w:contextualSpacing/>
              <w:jc w:val="left"/>
              <w:rPr>
                <w:szCs w:val="20"/>
              </w:rPr>
            </w:pPr>
            <w:r>
              <w:t xml:space="preserve">نعم، إنها فئة ذات صلة بنطاقات المستوى الأعلى </w:t>
            </w:r>
            <w:r>
              <w:rPr>
                <w:rtl w:val="0"/>
              </w:rPr>
              <w:t>TLD</w:t>
            </w:r>
            <w:r>
              <w:t xml:space="preserve"> الجغرافية المرتبطة ارتباطًا وثيقًا بأسماء ومعرفات الدول.</w:t>
            </w:r>
          </w:p>
          <w:p w14:paraId="118071E2" w14:textId="77777777" w:rsidR="00517504" w:rsidRPr="00726A26" w:rsidRDefault="00517504" w:rsidP="0006617E">
            <w:pPr>
              <w:pStyle w:val="ListParagraph"/>
              <w:numPr>
                <w:ilvl w:val="0"/>
                <w:numId w:val="25"/>
              </w:numPr>
              <w:spacing w:after="0" w:line="240" w:lineRule="auto"/>
              <w:contextualSpacing/>
              <w:jc w:val="left"/>
              <w:rPr>
                <w:szCs w:val="20"/>
              </w:rPr>
            </w:pPr>
            <w:r>
              <w:t xml:space="preserve">وكان استبعادها من التفويض كنطاقات </w:t>
            </w:r>
            <w:r>
              <w:rPr>
                <w:rtl w:val="0"/>
              </w:rPr>
              <w:t>TLD</w:t>
            </w:r>
            <w:r>
              <w:t xml:space="preserve"> عامة منطقيًا وضروريًا، كما حال دون حدوث خلط مع رموز البلدان ومعرّفاتها، وحماية حساسيات الدول وحقوقها ومسؤولياتها تجاه أسماء النطاقات الأعلى </w:t>
            </w:r>
            <w:r>
              <w:rPr>
                <w:rtl w:val="0"/>
              </w:rPr>
              <w:t>TLD</w:t>
            </w:r>
            <w:r>
              <w:t xml:space="preserve"> المرتبطة بها.</w:t>
            </w:r>
          </w:p>
          <w:p w14:paraId="079D985D" w14:textId="77777777" w:rsidR="00517504" w:rsidRPr="00726A26" w:rsidRDefault="00517504" w:rsidP="0006617E">
            <w:pPr>
              <w:pStyle w:val="ListParagraph"/>
              <w:numPr>
                <w:ilvl w:val="0"/>
                <w:numId w:val="25"/>
              </w:numPr>
              <w:spacing w:after="0" w:line="240" w:lineRule="auto"/>
              <w:contextualSpacing/>
              <w:jc w:val="left"/>
              <w:rPr>
                <w:szCs w:val="20"/>
              </w:rPr>
            </w:pPr>
            <w:r>
              <w:t xml:space="preserve">لا يجوز تفويض أسماء نطاقات المستوى الأعلى </w:t>
            </w:r>
            <w:r>
              <w:rPr>
                <w:rtl w:val="0"/>
              </w:rPr>
              <w:t>TLD</w:t>
            </w:r>
            <w:r>
              <w:t xml:space="preserve"> المرتبطة بالدول والأقاليم كنطاقات </w:t>
            </w:r>
            <w:r>
              <w:rPr>
                <w:rtl w:val="0"/>
              </w:rPr>
              <w:t>gTLD</w:t>
            </w:r>
            <w:r>
              <w:t xml:space="preserve">. يجب أن تظل تحت السلطة السياسية للمجتمعات </w:t>
            </w:r>
            <w:r>
              <w:lastRenderedPageBreak/>
              <w:t>الوطنية ذات الصلة التي تعمل من خلال السلطات العامة أو من ينوب (ينوبون) عنها.</w:t>
            </w:r>
          </w:p>
          <w:p w14:paraId="43EAD02C" w14:textId="77777777" w:rsidR="00517504" w:rsidRPr="00726A26" w:rsidRDefault="00517504" w:rsidP="008644F7">
            <w:pPr>
              <w:rPr>
                <w:rFonts w:ascii="Century Gothic" w:hAnsi="Century Gothic"/>
                <w:b/>
                <w:sz w:val="20"/>
                <w:szCs w:val="20"/>
              </w:rPr>
            </w:pPr>
          </w:p>
          <w:p w14:paraId="2240FE27" w14:textId="77777777" w:rsidR="00517504" w:rsidRPr="00726A26" w:rsidRDefault="00517504" w:rsidP="008644F7">
            <w:pPr>
              <w:rPr>
                <w:rFonts w:ascii="Arabic Transparent" w:hAnsi="Arabic Transparent"/>
                <w:sz w:val="20"/>
                <w:szCs w:val="20"/>
              </w:rPr>
            </w:pPr>
            <w:r>
              <w:rPr>
                <w:rFonts w:ascii="Arabic Transparent" w:hAnsi="Arabic Transparent"/>
                <w:b/>
                <w:bCs/>
                <w:sz w:val="20"/>
                <w:szCs w:val="20"/>
              </w:rPr>
              <w:t>فنلندا:</w:t>
            </w:r>
            <w:r>
              <w:rPr>
                <w:rFonts w:ascii="Arabic Transparent" w:hAnsi="Arabic Transparent"/>
                <w:sz w:val="20"/>
                <w:szCs w:val="20"/>
              </w:rPr>
              <w:t xml:space="preserve"> الاحتفاظ بالسياسة، فهي ما زالت صالحة.</w:t>
            </w:r>
          </w:p>
          <w:p w14:paraId="3262F3AA" w14:textId="77777777" w:rsidR="00517504" w:rsidRPr="00726A26" w:rsidRDefault="00517504" w:rsidP="008644F7">
            <w:pPr>
              <w:rPr>
                <w:rFonts w:ascii="Century Gothic" w:hAnsi="Century Gothic"/>
                <w:sz w:val="20"/>
                <w:szCs w:val="20"/>
              </w:rPr>
            </w:pPr>
          </w:p>
          <w:p w14:paraId="192A7DE7" w14:textId="77777777" w:rsidR="00517504" w:rsidRPr="00726A26" w:rsidRDefault="00517504" w:rsidP="008644F7">
            <w:pPr>
              <w:rPr>
                <w:rFonts w:ascii="Arabic Transparent" w:hAnsi="Arabic Transparent"/>
                <w:sz w:val="20"/>
                <w:szCs w:val="20"/>
              </w:rPr>
            </w:pPr>
            <w:r>
              <w:rPr>
                <w:rFonts w:ascii="Arabic Transparent" w:hAnsi="Arabic Transparent"/>
                <w:b/>
                <w:bCs/>
                <w:sz w:val="20"/>
                <w:szCs w:val="20"/>
              </w:rPr>
              <w:t>جورجيا:</w:t>
            </w:r>
            <w:r>
              <w:rPr>
                <w:rFonts w:ascii="Arabic Transparent" w:hAnsi="Arabic Transparent"/>
                <w:sz w:val="20"/>
                <w:szCs w:val="20"/>
              </w:rPr>
              <w:t xml:space="preserve"> مازالت صالحة، الاحتفاظ بالسياسة.</w:t>
            </w:r>
          </w:p>
          <w:p w14:paraId="0E2CC2CA" w14:textId="77777777" w:rsidR="00517504" w:rsidRPr="00726A26" w:rsidRDefault="00517504" w:rsidP="008644F7">
            <w:pPr>
              <w:rPr>
                <w:rFonts w:ascii="Century Gothic" w:hAnsi="Century Gothic"/>
                <w:sz w:val="20"/>
                <w:szCs w:val="20"/>
              </w:rPr>
            </w:pPr>
          </w:p>
          <w:p w14:paraId="663977E0" w14:textId="77777777" w:rsidR="00517504" w:rsidRPr="00726A26" w:rsidRDefault="00517504" w:rsidP="008644F7">
            <w:pPr>
              <w:rPr>
                <w:rFonts w:ascii="Arabic Transparent" w:hAnsi="Arabic Transparent"/>
                <w:b/>
                <w:sz w:val="20"/>
                <w:szCs w:val="20"/>
              </w:rPr>
            </w:pPr>
            <w:r>
              <w:rPr>
                <w:rFonts w:ascii="Arabic Transparent" w:hAnsi="Arabic Transparent"/>
                <w:b/>
                <w:bCs/>
                <w:sz w:val="20"/>
                <w:szCs w:val="20"/>
              </w:rPr>
              <w:t>الهند:</w:t>
            </w:r>
          </w:p>
          <w:p w14:paraId="45B8CAEE" w14:textId="77777777" w:rsidR="00517504" w:rsidRPr="00726A26" w:rsidRDefault="00517504" w:rsidP="0006617E">
            <w:pPr>
              <w:pStyle w:val="ListParagraph"/>
              <w:numPr>
                <w:ilvl w:val="0"/>
                <w:numId w:val="71"/>
              </w:numPr>
              <w:spacing w:after="0" w:line="240" w:lineRule="auto"/>
              <w:contextualSpacing/>
              <w:jc w:val="left"/>
              <w:rPr>
                <w:szCs w:val="20"/>
              </w:rPr>
            </w:pPr>
            <w:r>
              <w:t>لا يزال هذا النوع من الأسماء الجغرافية مناسبًا لوجود صلة بين هذه السلاسل وأسماء / تعريفات البلدان.</w:t>
            </w:r>
          </w:p>
          <w:p w14:paraId="5D4DDE48" w14:textId="77777777" w:rsidR="00517504" w:rsidRPr="00726A26" w:rsidRDefault="00517504" w:rsidP="0006617E">
            <w:pPr>
              <w:pStyle w:val="ListParagraph"/>
              <w:numPr>
                <w:ilvl w:val="0"/>
                <w:numId w:val="71"/>
              </w:numPr>
              <w:spacing w:after="0" w:line="240" w:lineRule="auto"/>
              <w:contextualSpacing/>
              <w:jc w:val="left"/>
              <w:rPr>
                <w:szCs w:val="20"/>
              </w:rPr>
            </w:pPr>
            <w:r>
              <w:t xml:space="preserve">ساعد الاستبعاد على تجنب الخلط مع نطاقات </w:t>
            </w:r>
            <w:r>
              <w:rPr>
                <w:rtl w:val="0"/>
              </w:rPr>
              <w:t>ccTLD</w:t>
            </w:r>
            <w:r>
              <w:t xml:space="preserve"> وحماية معرّفات البلدان والحقوق الشرعية للبلدان حول تحديد هويتها.</w:t>
            </w:r>
          </w:p>
          <w:p w14:paraId="0F55577C" w14:textId="77777777" w:rsidR="00517504" w:rsidRPr="00726A26" w:rsidRDefault="00517504" w:rsidP="0006617E">
            <w:pPr>
              <w:pStyle w:val="ListParagraph"/>
              <w:numPr>
                <w:ilvl w:val="0"/>
                <w:numId w:val="71"/>
              </w:numPr>
              <w:spacing w:after="0" w:line="240" w:lineRule="auto"/>
              <w:contextualSpacing/>
              <w:jc w:val="left"/>
              <w:rPr>
                <w:szCs w:val="20"/>
              </w:rPr>
            </w:pPr>
            <w:r>
              <w:t xml:space="preserve">يجب أن تكون السلطة السياسية على السلاسل التي تمثل أسماء البلدان أو أشكالها التي يتم تفويضها باعتبارها نطاقات مستوى أعلى </w:t>
            </w:r>
            <w:r>
              <w:rPr>
                <w:rtl w:val="0"/>
              </w:rPr>
              <w:t>TLD</w:t>
            </w:r>
            <w:r>
              <w:t xml:space="preserve"> مع المجتمع المحلي المعني (في حالة أسماء البلدان واختلافاتها، مع الجهات الحكومية والمجتمع، بما في ذلك </w:t>
            </w:r>
            <w:r>
              <w:rPr>
                <w:rtl w:val="0"/>
              </w:rPr>
              <w:t>ccTLD</w:t>
            </w:r>
            <w:r>
              <w:t xml:space="preserve"> الموافقة). إذا لم تتمكن مجموعة عمل عملية وضع سياسات </w:t>
            </w:r>
            <w:r>
              <w:rPr>
                <w:rtl w:val="0"/>
              </w:rPr>
              <w:t>GNSO</w:t>
            </w:r>
            <w:r>
              <w:t xml:space="preserve"> من توفير إطار كهذا، يجب أن يستمر استبعاد دليل مقدم الطلب </w:t>
            </w:r>
            <w:r>
              <w:rPr>
                <w:rtl w:val="0"/>
              </w:rPr>
              <w:t>AGB</w:t>
            </w:r>
            <w:r>
              <w:t xml:space="preserve"> لعام 2012.</w:t>
            </w:r>
          </w:p>
          <w:p w14:paraId="5809F607" w14:textId="77777777" w:rsidR="00517504" w:rsidRPr="00726A26" w:rsidRDefault="00517504" w:rsidP="008644F7">
            <w:pPr>
              <w:rPr>
                <w:rFonts w:ascii="Century Gothic" w:hAnsi="Century Gothic"/>
                <w:sz w:val="20"/>
                <w:szCs w:val="20"/>
              </w:rPr>
            </w:pPr>
          </w:p>
          <w:p w14:paraId="11305D69" w14:textId="77777777" w:rsidR="00517504" w:rsidRPr="00726A26" w:rsidRDefault="00517504" w:rsidP="008644F7">
            <w:pPr>
              <w:rPr>
                <w:rFonts w:ascii="Arabic Transparent" w:hAnsi="Arabic Transparent"/>
                <w:b/>
                <w:sz w:val="20"/>
                <w:szCs w:val="20"/>
              </w:rPr>
            </w:pPr>
            <w:r>
              <w:rPr>
                <w:rFonts w:ascii="Arabic Transparent" w:hAnsi="Arabic Transparent"/>
                <w:b/>
                <w:bCs/>
                <w:sz w:val="20"/>
                <w:szCs w:val="20"/>
              </w:rPr>
              <w:t xml:space="preserve">إسبانيا: </w:t>
            </w:r>
          </w:p>
          <w:p w14:paraId="077C4A15" w14:textId="77777777" w:rsidR="00517504" w:rsidRPr="00726A26" w:rsidRDefault="00517504" w:rsidP="0006617E">
            <w:pPr>
              <w:pStyle w:val="ListParagraph"/>
              <w:numPr>
                <w:ilvl w:val="0"/>
                <w:numId w:val="51"/>
              </w:numPr>
              <w:spacing w:after="0" w:line="240" w:lineRule="auto"/>
              <w:contextualSpacing/>
              <w:jc w:val="left"/>
              <w:rPr>
                <w:szCs w:val="20"/>
              </w:rPr>
            </w:pPr>
            <w:r>
              <w:t>ما زالت صالحة.</w:t>
            </w:r>
          </w:p>
          <w:p w14:paraId="4632BF4D" w14:textId="77777777" w:rsidR="00517504" w:rsidRPr="00726A26" w:rsidRDefault="00517504" w:rsidP="0006617E">
            <w:pPr>
              <w:pStyle w:val="ListParagraph"/>
              <w:numPr>
                <w:ilvl w:val="0"/>
                <w:numId w:val="51"/>
              </w:numPr>
              <w:spacing w:after="0" w:line="240" w:lineRule="auto"/>
              <w:contextualSpacing/>
              <w:jc w:val="left"/>
              <w:rPr>
                <w:szCs w:val="20"/>
              </w:rPr>
            </w:pPr>
            <w:r>
              <w:t>لقد تجنبت الارتباك مع نطاقات المستوى الأعلى لرمز الدولة مع احترام الحساسيات الوطنية والثقافية والجغرافية.</w:t>
            </w:r>
          </w:p>
          <w:p w14:paraId="23E1C53D" w14:textId="77777777" w:rsidR="00517504" w:rsidRPr="00726A26" w:rsidRDefault="00517504" w:rsidP="0006617E">
            <w:pPr>
              <w:pStyle w:val="ListParagraph"/>
              <w:numPr>
                <w:ilvl w:val="0"/>
                <w:numId w:val="51"/>
              </w:numPr>
              <w:spacing w:after="0" w:line="240" w:lineRule="auto"/>
              <w:contextualSpacing/>
              <w:jc w:val="left"/>
              <w:rPr>
                <w:szCs w:val="20"/>
              </w:rPr>
            </w:pPr>
            <w:r>
              <w:t>الحفاظ على السياسة.</w:t>
            </w:r>
          </w:p>
          <w:p w14:paraId="27588DF4" w14:textId="77777777" w:rsidR="00517504" w:rsidRPr="00726A26" w:rsidRDefault="00517504" w:rsidP="008644F7">
            <w:pPr>
              <w:rPr>
                <w:rFonts w:ascii="Century Gothic" w:hAnsi="Century Gothic"/>
                <w:sz w:val="20"/>
                <w:szCs w:val="20"/>
              </w:rPr>
            </w:pPr>
          </w:p>
          <w:p w14:paraId="0B4A867C" w14:textId="77777777" w:rsidR="00517504" w:rsidRPr="00726A26" w:rsidRDefault="00517504" w:rsidP="008644F7">
            <w:pPr>
              <w:rPr>
                <w:rFonts w:ascii="Arabic Transparent" w:hAnsi="Arabic Transparent"/>
                <w:b/>
                <w:sz w:val="20"/>
                <w:szCs w:val="20"/>
              </w:rPr>
            </w:pPr>
            <w:r>
              <w:rPr>
                <w:rFonts w:ascii="Arabic Transparent" w:hAnsi="Arabic Transparent"/>
                <w:b/>
                <w:bCs/>
                <w:sz w:val="20"/>
                <w:szCs w:val="20"/>
              </w:rPr>
              <w:t>سويسرا:</w:t>
            </w:r>
          </w:p>
          <w:p w14:paraId="45160968" w14:textId="77777777" w:rsidR="00517504" w:rsidRPr="00726A26" w:rsidRDefault="00517504" w:rsidP="0006617E">
            <w:pPr>
              <w:pStyle w:val="ListParagraph"/>
              <w:numPr>
                <w:ilvl w:val="0"/>
                <w:numId w:val="39"/>
              </w:numPr>
              <w:spacing w:after="0" w:line="240" w:lineRule="auto"/>
              <w:contextualSpacing/>
              <w:jc w:val="left"/>
              <w:rPr>
                <w:szCs w:val="20"/>
              </w:rPr>
            </w:pPr>
            <w:r>
              <w:t>لا يزال النوع ذا صلة حيث توجد صلة قوية بين هذه السلاسل وأسماء / تعريفات البلدان.</w:t>
            </w:r>
          </w:p>
          <w:p w14:paraId="7973A3C2" w14:textId="77777777" w:rsidR="00517504" w:rsidRPr="00726A26" w:rsidRDefault="00517504" w:rsidP="0006617E">
            <w:pPr>
              <w:pStyle w:val="ListParagraph"/>
              <w:numPr>
                <w:ilvl w:val="0"/>
                <w:numId w:val="39"/>
              </w:numPr>
              <w:spacing w:after="0" w:line="240" w:lineRule="auto"/>
              <w:contextualSpacing/>
              <w:jc w:val="left"/>
              <w:rPr>
                <w:szCs w:val="20"/>
              </w:rPr>
            </w:pPr>
            <w:r>
              <w:t xml:space="preserve">الاستبعاد في دليل مقدم الطلب لسنة 2012 عمل على تجنب الخلط مع نطاقات </w:t>
            </w:r>
            <w:r>
              <w:rPr>
                <w:rtl w:val="0"/>
              </w:rPr>
              <w:t>ccTLD</w:t>
            </w:r>
            <w:r>
              <w:t xml:space="preserve"> ومعرفات الدول واحترام الحساسيات والحقوق والسياسات الخاصة بالبلدان فيما يتعلق بتحديدها.</w:t>
            </w:r>
          </w:p>
          <w:p w14:paraId="645E4688" w14:textId="77777777" w:rsidR="00517504" w:rsidRPr="00726A26" w:rsidRDefault="00517504" w:rsidP="0006617E">
            <w:pPr>
              <w:pStyle w:val="ListParagraph"/>
              <w:numPr>
                <w:ilvl w:val="0"/>
                <w:numId w:val="39"/>
              </w:numPr>
              <w:spacing w:after="0" w:line="240" w:lineRule="auto"/>
              <w:contextualSpacing/>
              <w:jc w:val="left"/>
              <w:rPr>
                <w:szCs w:val="20"/>
              </w:rPr>
            </w:pPr>
            <w:r>
              <w:t xml:space="preserve">يجب التعامل مع السلاسل التي تمثل أسماء البلدان أو اختلافاتها التي يتم تفويضها كنطاقات مستوى أعلى </w:t>
            </w:r>
            <w:r>
              <w:rPr>
                <w:rtl w:val="0"/>
              </w:rPr>
              <w:t>TLD</w:t>
            </w:r>
            <w:r>
              <w:t xml:space="preserve"> بشكل مشابه لنطاقات </w:t>
            </w:r>
            <w:r>
              <w:rPr>
                <w:rtl w:val="0"/>
              </w:rPr>
              <w:t>ccTLD</w:t>
            </w:r>
            <w:r>
              <w:t xml:space="preserve">، بمعنى أنه يجب أن تبقى السلطة السياسية، وفقًا لمبدأ التبعية، مع المجتمع المحلي المعني (في حالة أسماء البلدان واختلافاتها، مع المؤسسات الحكومية والمجتمع، بما في ذلك </w:t>
            </w:r>
            <w:r>
              <w:rPr>
                <w:rtl w:val="0"/>
              </w:rPr>
              <w:t>ccTLD</w:t>
            </w:r>
            <w:r>
              <w:t xml:space="preserve"> الموافقة). إذا لم تتمكن مجموعة عمل عملية وضع سياسات </w:t>
            </w:r>
            <w:r>
              <w:rPr>
                <w:rtl w:val="0"/>
              </w:rPr>
              <w:t>GNSO</w:t>
            </w:r>
            <w:r>
              <w:t xml:space="preserve"> من توفير إطار كهذا، يجب أن يستمر استبعاد دليل مقدم الطلب </w:t>
            </w:r>
            <w:r>
              <w:rPr>
                <w:rtl w:val="0"/>
              </w:rPr>
              <w:t>AGB</w:t>
            </w:r>
            <w:r>
              <w:t xml:space="preserve"> لعام 2012.</w:t>
            </w:r>
          </w:p>
        </w:tc>
      </w:tr>
      <w:tr w:rsidR="00517504" w:rsidRPr="00726A26" w14:paraId="0DEB4C11" w14:textId="77777777" w:rsidTr="00726A26">
        <w:tc>
          <w:tcPr>
            <w:tcW w:w="2978" w:type="dxa"/>
          </w:tcPr>
          <w:p w14:paraId="07895CF5" w14:textId="77777777" w:rsidR="00517504" w:rsidRPr="00726A26" w:rsidRDefault="00517504" w:rsidP="008644F7">
            <w:pPr>
              <w:rPr>
                <w:rFonts w:ascii="Arabic Transparent" w:hAnsi="Arabic Transparent"/>
                <w:b/>
                <w:sz w:val="22"/>
                <w:szCs w:val="22"/>
              </w:rPr>
            </w:pPr>
            <w:r>
              <w:rPr>
                <w:rFonts w:ascii="Arabic Transparent" w:hAnsi="Arabic Transparent"/>
                <w:b/>
                <w:bCs/>
                <w:sz w:val="22"/>
                <w:szCs w:val="22"/>
              </w:rPr>
              <w:lastRenderedPageBreak/>
              <w:t>ب: أسماء جغرافية أخرى</w:t>
            </w:r>
          </w:p>
          <w:p w14:paraId="3BBFDD60" w14:textId="77777777" w:rsidR="00517504" w:rsidRPr="00726A26" w:rsidRDefault="00517504" w:rsidP="008644F7">
            <w:pPr>
              <w:rPr>
                <w:rFonts w:ascii="Century Gothic" w:hAnsi="Century Gothic"/>
                <w:sz w:val="20"/>
                <w:szCs w:val="20"/>
              </w:rPr>
            </w:pPr>
          </w:p>
        </w:tc>
        <w:tc>
          <w:tcPr>
            <w:tcW w:w="1419" w:type="dxa"/>
          </w:tcPr>
          <w:p w14:paraId="4A9C7275" w14:textId="77777777" w:rsidR="00517504" w:rsidRPr="00726A26" w:rsidRDefault="00517504" w:rsidP="008644F7">
            <w:pPr>
              <w:rPr>
                <w:rFonts w:ascii="Century Gothic" w:hAnsi="Century Gothic"/>
                <w:sz w:val="20"/>
                <w:szCs w:val="20"/>
              </w:rPr>
            </w:pPr>
          </w:p>
        </w:tc>
        <w:tc>
          <w:tcPr>
            <w:tcW w:w="1557" w:type="dxa"/>
          </w:tcPr>
          <w:p w14:paraId="6EDFD063" w14:textId="77777777" w:rsidR="00517504" w:rsidRPr="00726A26" w:rsidRDefault="00517504" w:rsidP="008644F7">
            <w:pPr>
              <w:rPr>
                <w:rFonts w:ascii="Century Gothic" w:hAnsi="Century Gothic"/>
                <w:sz w:val="20"/>
                <w:szCs w:val="20"/>
              </w:rPr>
            </w:pPr>
          </w:p>
        </w:tc>
        <w:tc>
          <w:tcPr>
            <w:tcW w:w="4225" w:type="dxa"/>
          </w:tcPr>
          <w:p w14:paraId="1B4A56A9" w14:textId="77777777" w:rsidR="00517504" w:rsidRPr="00726A26" w:rsidRDefault="00517504" w:rsidP="008644F7">
            <w:pPr>
              <w:rPr>
                <w:rFonts w:ascii="Century Gothic" w:hAnsi="Century Gothic"/>
                <w:sz w:val="20"/>
                <w:szCs w:val="20"/>
              </w:rPr>
            </w:pPr>
          </w:p>
        </w:tc>
      </w:tr>
      <w:tr w:rsidR="00517504" w:rsidRPr="00726A26" w14:paraId="475ADCED" w14:textId="77777777" w:rsidTr="00726A26">
        <w:tc>
          <w:tcPr>
            <w:tcW w:w="2978" w:type="dxa"/>
          </w:tcPr>
          <w:p w14:paraId="16D1E445" w14:textId="77777777" w:rsidR="00517504" w:rsidRPr="00726A26" w:rsidRDefault="00517504" w:rsidP="008644F7">
            <w:pPr>
              <w:rPr>
                <w:rFonts w:ascii="Arabic Transparent" w:hAnsi="Arabic Transparent"/>
                <w:sz w:val="20"/>
                <w:szCs w:val="20"/>
              </w:rPr>
            </w:pPr>
            <w:r>
              <w:rPr>
                <w:rFonts w:ascii="Arabic Transparent" w:hAnsi="Arabic Transparent"/>
                <w:color w:val="000000"/>
                <w:sz w:val="20"/>
                <w:szCs w:val="20"/>
              </w:rPr>
              <w:t xml:space="preserve">تمثيل، بأي لغة، لاسم عاصمة أي دولة أو إقليم في </w:t>
            </w:r>
            <w:r>
              <w:rPr>
                <w:rFonts w:ascii="Arabic Transparent" w:hAnsi="Arabic Transparent"/>
                <w:color w:val="000000"/>
                <w:sz w:val="20"/>
                <w:rtl w:val="0"/>
              </w:rPr>
              <w:t>ISO 3166-1</w:t>
            </w:r>
          </w:p>
          <w:p w14:paraId="0D2EF879" w14:textId="77777777" w:rsidR="00517504" w:rsidRPr="00726A26" w:rsidRDefault="00517504" w:rsidP="008644F7">
            <w:pPr>
              <w:rPr>
                <w:rFonts w:ascii="Century Gothic" w:hAnsi="Century Gothic"/>
                <w:sz w:val="20"/>
                <w:szCs w:val="20"/>
              </w:rPr>
            </w:pPr>
          </w:p>
        </w:tc>
        <w:tc>
          <w:tcPr>
            <w:tcW w:w="1419" w:type="dxa"/>
          </w:tcPr>
          <w:p w14:paraId="5DFEDF6B" w14:textId="77777777" w:rsidR="00517504" w:rsidRPr="00726A26" w:rsidRDefault="00517504" w:rsidP="008644F7">
            <w:pPr>
              <w:rPr>
                <w:rFonts w:ascii="Arabic Transparent" w:hAnsi="Arabic Transparent"/>
                <w:sz w:val="20"/>
                <w:szCs w:val="20"/>
              </w:rPr>
            </w:pPr>
            <w:r>
              <w:rPr>
                <w:rFonts w:ascii="Arabic Transparent" w:hAnsi="Arabic Transparent"/>
                <w:color w:val="000000"/>
                <w:sz w:val="20"/>
                <w:szCs w:val="20"/>
              </w:rPr>
              <w:t>يتطلب الدعم / عدم الاعتراض من الحكومات أو السلطات العامة ذات الصلة</w:t>
            </w:r>
          </w:p>
          <w:p w14:paraId="15CE052F" w14:textId="77777777" w:rsidR="00517504" w:rsidRPr="00726A26" w:rsidRDefault="00517504" w:rsidP="008644F7">
            <w:pPr>
              <w:rPr>
                <w:rFonts w:ascii="Century Gothic" w:hAnsi="Century Gothic"/>
                <w:sz w:val="20"/>
                <w:szCs w:val="20"/>
              </w:rPr>
            </w:pPr>
          </w:p>
        </w:tc>
        <w:tc>
          <w:tcPr>
            <w:tcW w:w="1557" w:type="dxa"/>
          </w:tcPr>
          <w:p w14:paraId="1BA9927A" w14:textId="77777777" w:rsidR="00517504" w:rsidRPr="00726A26" w:rsidRDefault="00517504" w:rsidP="008644F7">
            <w:pPr>
              <w:rPr>
                <w:rFonts w:ascii="Arabic Transparent" w:hAnsi="Arabic Transparent"/>
                <w:sz w:val="20"/>
                <w:szCs w:val="20"/>
              </w:rPr>
            </w:pPr>
            <w:r>
              <w:rPr>
                <w:rFonts w:ascii="Arabic Transparent" w:hAnsi="Arabic Transparent"/>
                <w:sz w:val="20"/>
                <w:szCs w:val="20"/>
              </w:rPr>
              <w:t xml:space="preserve">اتساق مع مبادئ </w:t>
            </w:r>
            <w:r>
              <w:rPr>
                <w:rFonts w:ascii="Arabic Transparent" w:hAnsi="Arabic Transparent"/>
                <w:sz w:val="20"/>
                <w:rtl w:val="0"/>
              </w:rPr>
              <w:t>GAC</w:t>
            </w:r>
            <w:r>
              <w:rPr>
                <w:rFonts w:ascii="Arabic Transparent" w:hAnsi="Arabic Transparent"/>
                <w:sz w:val="20"/>
                <w:szCs w:val="20"/>
              </w:rPr>
              <w:t xml:space="preserve"> والتعقيبات على دليل مقدم الطلب </w:t>
            </w:r>
            <w:r>
              <w:rPr>
                <w:rFonts w:ascii="Arabic Transparent" w:hAnsi="Arabic Transparent"/>
                <w:sz w:val="20"/>
                <w:rtl w:val="0"/>
              </w:rPr>
              <w:t>AGB</w:t>
            </w:r>
            <w:r>
              <w:rPr>
                <w:rFonts w:ascii="Arabic Transparent" w:hAnsi="Arabic Transparent"/>
                <w:sz w:val="20"/>
                <w:szCs w:val="20"/>
              </w:rPr>
              <w:t>.</w:t>
            </w:r>
          </w:p>
        </w:tc>
        <w:tc>
          <w:tcPr>
            <w:tcW w:w="4225" w:type="dxa"/>
          </w:tcPr>
          <w:p w14:paraId="536500DA" w14:textId="77777777" w:rsidR="00517504" w:rsidRPr="00726A26" w:rsidRDefault="00517504" w:rsidP="008644F7">
            <w:pPr>
              <w:rPr>
                <w:rFonts w:ascii="Arabic Transparent" w:hAnsi="Arabic Transparent"/>
                <w:sz w:val="20"/>
                <w:szCs w:val="20"/>
              </w:rPr>
            </w:pPr>
            <w:r>
              <w:rPr>
                <w:rFonts w:ascii="Arabic Transparent" w:hAnsi="Arabic Transparent"/>
                <w:b/>
                <w:bCs/>
                <w:sz w:val="20"/>
                <w:szCs w:val="20"/>
              </w:rPr>
              <w:t xml:space="preserve">الأرجنتين: </w:t>
            </w:r>
            <w:r>
              <w:t>يجب أن يتطلب دعم / عدم اعتراض من الحكومات أو السلطات العامة المعنية.</w:t>
            </w:r>
          </w:p>
          <w:p w14:paraId="64DE7D51" w14:textId="77777777" w:rsidR="00517504" w:rsidRPr="00726A26" w:rsidRDefault="00517504" w:rsidP="008644F7">
            <w:pPr>
              <w:rPr>
                <w:rFonts w:ascii="Century Gothic" w:hAnsi="Century Gothic"/>
                <w:b/>
                <w:sz w:val="20"/>
                <w:szCs w:val="20"/>
              </w:rPr>
            </w:pPr>
          </w:p>
          <w:p w14:paraId="467A6943" w14:textId="77777777" w:rsidR="00517504" w:rsidRPr="00726A26" w:rsidRDefault="00517504" w:rsidP="008644F7">
            <w:pPr>
              <w:rPr>
                <w:rFonts w:ascii="Arabic Transparent" w:hAnsi="Arabic Transparent"/>
                <w:b/>
                <w:sz w:val="20"/>
                <w:szCs w:val="20"/>
              </w:rPr>
            </w:pPr>
            <w:r>
              <w:rPr>
                <w:rFonts w:ascii="Arabic Transparent" w:hAnsi="Arabic Transparent"/>
                <w:b/>
                <w:bCs/>
                <w:sz w:val="20"/>
                <w:szCs w:val="20"/>
              </w:rPr>
              <w:t>البرازيل:</w:t>
            </w:r>
          </w:p>
          <w:p w14:paraId="61250B33" w14:textId="77777777" w:rsidR="00517504" w:rsidRPr="00726A26" w:rsidRDefault="00517504" w:rsidP="0006617E">
            <w:pPr>
              <w:pStyle w:val="ListParagraph"/>
              <w:numPr>
                <w:ilvl w:val="0"/>
                <w:numId w:val="26"/>
              </w:numPr>
              <w:spacing w:after="0" w:line="240" w:lineRule="auto"/>
              <w:contextualSpacing/>
              <w:jc w:val="left"/>
              <w:rPr>
                <w:szCs w:val="20"/>
              </w:rPr>
            </w:pPr>
            <w:r>
              <w:lastRenderedPageBreak/>
              <w:t xml:space="preserve">نعم، إنها فئة ذات صلة بنطاقات المستوى الأعلى </w:t>
            </w:r>
            <w:r>
              <w:rPr>
                <w:rtl w:val="0"/>
              </w:rPr>
              <w:t>TLD</w:t>
            </w:r>
            <w:r>
              <w:t xml:space="preserve"> الجغرافية المرتبطة ارتباطًا وثيقًا بالمجتمعات التي تم تنظيمها سياسيًا كمدن.</w:t>
            </w:r>
          </w:p>
          <w:p w14:paraId="652B97E4" w14:textId="77777777" w:rsidR="00517504" w:rsidRPr="00726A26" w:rsidRDefault="00517504" w:rsidP="0006617E">
            <w:pPr>
              <w:pStyle w:val="ListParagraph"/>
              <w:numPr>
                <w:ilvl w:val="0"/>
                <w:numId w:val="26"/>
              </w:numPr>
              <w:spacing w:after="0" w:line="240" w:lineRule="auto"/>
              <w:contextualSpacing/>
              <w:jc w:val="left"/>
              <w:rPr>
                <w:szCs w:val="20"/>
              </w:rPr>
            </w:pPr>
            <w:r>
              <w:t xml:space="preserve">إن طلب خطابات دعم من السلطات العامة المعنية بتفويض أسماء نطاقات المستوى الأعلى </w:t>
            </w:r>
            <w:r>
              <w:rPr>
                <w:rtl w:val="0"/>
              </w:rPr>
              <w:t>TLD</w:t>
            </w:r>
            <w:r>
              <w:t xml:space="preserve"> المرتبطة بالمجتمعات التي تم تنظيمها سياسياً قد ساعد على تجنب الاحتكار (لا سيما من قبل الشركات التي لا علاقة لها ولا تجلب أي فائدة للسكان المحليين وحياتهم) لأسماء نطاق المستوى الأعلى </w:t>
            </w:r>
            <w:r>
              <w:rPr>
                <w:rtl w:val="0"/>
              </w:rPr>
              <w:t>TLD</w:t>
            </w:r>
            <w:r>
              <w:t xml:space="preserve"> المرتبطة بتلك المجتمعات دون استشارتها وممثليها العامين. كما يضمن المطلب أن تكون المجتمعات المعنية وممثلوها العامون في الوقت المناسب على وعي بالتطورات التي تؤثر على حقوقهم ومصالحهم في بيئة </w:t>
            </w:r>
            <w:r>
              <w:rPr>
                <w:rtl w:val="0"/>
              </w:rPr>
              <w:t>ICANN</w:t>
            </w:r>
            <w:r>
              <w:t xml:space="preserve">. ونتيجة لذلك، قد تتوصل جميع الأطراف المعنية - مقدمو الطلبات والسلطات العامة ذات الصلة - إلى حل مقبول للطرفين يسمح بتفويض نطاقات المستوى الأعلى </w:t>
            </w:r>
            <w:r>
              <w:rPr>
                <w:rtl w:val="0"/>
              </w:rPr>
              <w:t>TLD</w:t>
            </w:r>
            <w:r>
              <w:t xml:space="preserve"> المعنية، مع احترام حساسيات الدول المعنية وحقوقها ومسؤولياتها العامة في نفس الوقت.</w:t>
            </w:r>
          </w:p>
          <w:p w14:paraId="546EE30A" w14:textId="77777777" w:rsidR="00517504" w:rsidRPr="00726A26" w:rsidRDefault="00517504" w:rsidP="0006617E">
            <w:pPr>
              <w:pStyle w:val="ListParagraph"/>
              <w:numPr>
                <w:ilvl w:val="0"/>
                <w:numId w:val="26"/>
              </w:numPr>
              <w:spacing w:after="0" w:line="240" w:lineRule="auto"/>
              <w:contextualSpacing/>
              <w:jc w:val="left"/>
              <w:rPr>
                <w:szCs w:val="20"/>
              </w:rPr>
            </w:pPr>
            <w:r>
              <w:t xml:space="preserve">يجب أن يستمر تفويض أسماء </w:t>
            </w:r>
            <w:r>
              <w:rPr>
                <w:rtl w:val="0"/>
              </w:rPr>
              <w:t>TLD</w:t>
            </w:r>
            <w:r>
              <w:t xml:space="preserve"> المرتبطة بالمجتمعات لتي تم تنظيمها سياسيًا كمدن، في طلب خطاب دعم / عدم اعتراض من السلطات العامة المعنية التي تمثل هذه المجتمعات.</w:t>
            </w:r>
          </w:p>
          <w:p w14:paraId="3D08CEF9" w14:textId="77777777" w:rsidR="00517504" w:rsidRPr="00726A26" w:rsidRDefault="00517504" w:rsidP="008644F7">
            <w:pPr>
              <w:rPr>
                <w:rFonts w:ascii="Century Gothic" w:hAnsi="Century Gothic"/>
                <w:b/>
                <w:sz w:val="20"/>
                <w:szCs w:val="20"/>
              </w:rPr>
            </w:pPr>
          </w:p>
          <w:p w14:paraId="15F90638" w14:textId="77777777" w:rsidR="00517504" w:rsidRPr="00726A26" w:rsidRDefault="00517504" w:rsidP="008644F7">
            <w:pPr>
              <w:rPr>
                <w:rFonts w:ascii="Arabic Transparent" w:hAnsi="Arabic Transparent"/>
                <w:sz w:val="20"/>
                <w:szCs w:val="20"/>
              </w:rPr>
            </w:pPr>
            <w:r>
              <w:rPr>
                <w:rFonts w:ascii="Arabic Transparent" w:hAnsi="Arabic Transparent"/>
                <w:b/>
                <w:bCs/>
                <w:sz w:val="20"/>
                <w:szCs w:val="20"/>
              </w:rPr>
              <w:t>فنلندا:</w:t>
            </w:r>
            <w:r>
              <w:rPr>
                <w:rFonts w:ascii="Arabic Transparent" w:hAnsi="Arabic Transparent"/>
                <w:sz w:val="20"/>
                <w:szCs w:val="20"/>
              </w:rPr>
              <w:t xml:space="preserve"> الاحتفاظ بالسياسة، فهي ما زالت صالحة.</w:t>
            </w:r>
          </w:p>
          <w:p w14:paraId="0D704B11" w14:textId="77777777" w:rsidR="00517504" w:rsidRPr="00726A26" w:rsidRDefault="00517504" w:rsidP="008644F7">
            <w:pPr>
              <w:rPr>
                <w:rFonts w:ascii="Century Gothic" w:hAnsi="Century Gothic"/>
                <w:sz w:val="20"/>
                <w:szCs w:val="20"/>
              </w:rPr>
            </w:pPr>
          </w:p>
          <w:p w14:paraId="27FC91E9" w14:textId="77777777" w:rsidR="00517504" w:rsidRPr="00726A26" w:rsidRDefault="00517504" w:rsidP="008644F7">
            <w:pPr>
              <w:rPr>
                <w:rFonts w:ascii="Arabic Transparent" w:hAnsi="Arabic Transparent"/>
                <w:sz w:val="20"/>
                <w:szCs w:val="20"/>
              </w:rPr>
            </w:pPr>
            <w:r>
              <w:rPr>
                <w:rFonts w:ascii="Arabic Transparent" w:hAnsi="Arabic Transparent"/>
                <w:b/>
                <w:bCs/>
                <w:sz w:val="20"/>
                <w:szCs w:val="20"/>
              </w:rPr>
              <w:t>جورجيا:</w:t>
            </w:r>
            <w:r>
              <w:rPr>
                <w:rFonts w:ascii="Arabic Transparent" w:hAnsi="Arabic Transparent"/>
                <w:sz w:val="20"/>
                <w:szCs w:val="20"/>
              </w:rPr>
              <w:t xml:space="preserve"> مازالت صالحة، الاحتفاظ بالسياسة.</w:t>
            </w:r>
          </w:p>
          <w:p w14:paraId="1F765D1B" w14:textId="77777777" w:rsidR="00517504" w:rsidRPr="00726A26" w:rsidRDefault="00517504" w:rsidP="008644F7">
            <w:pPr>
              <w:rPr>
                <w:rFonts w:ascii="Century Gothic" w:hAnsi="Century Gothic"/>
                <w:sz w:val="20"/>
                <w:szCs w:val="20"/>
              </w:rPr>
            </w:pPr>
          </w:p>
          <w:p w14:paraId="1ADE96E6" w14:textId="77777777" w:rsidR="00517504" w:rsidRPr="00726A26" w:rsidRDefault="00517504" w:rsidP="008644F7">
            <w:pPr>
              <w:rPr>
                <w:rFonts w:ascii="Arabic Transparent" w:hAnsi="Arabic Transparent"/>
                <w:b/>
                <w:sz w:val="20"/>
                <w:szCs w:val="20"/>
              </w:rPr>
            </w:pPr>
            <w:r>
              <w:rPr>
                <w:rFonts w:ascii="Arabic Transparent" w:hAnsi="Arabic Transparent"/>
                <w:b/>
                <w:bCs/>
                <w:sz w:val="20"/>
                <w:szCs w:val="20"/>
              </w:rPr>
              <w:t>الهند:</w:t>
            </w:r>
          </w:p>
          <w:p w14:paraId="684FB0F8" w14:textId="77777777" w:rsidR="00517504" w:rsidRPr="00726A26" w:rsidRDefault="00517504" w:rsidP="0006617E">
            <w:pPr>
              <w:pStyle w:val="ListParagraph"/>
              <w:numPr>
                <w:ilvl w:val="0"/>
                <w:numId w:val="67"/>
              </w:numPr>
              <w:spacing w:after="0" w:line="240" w:lineRule="auto"/>
              <w:ind w:left="360"/>
              <w:contextualSpacing/>
              <w:jc w:val="left"/>
              <w:rPr>
                <w:szCs w:val="20"/>
              </w:rPr>
            </w:pPr>
            <w:r>
              <w:t>هذا النوع من الأسماء الجغرافية لا يزال مناسبًا.</w:t>
            </w:r>
          </w:p>
          <w:p w14:paraId="54451BDE" w14:textId="77777777" w:rsidR="00517504" w:rsidRPr="00726A26" w:rsidRDefault="00517504" w:rsidP="0006617E">
            <w:pPr>
              <w:pStyle w:val="ListParagraph"/>
              <w:numPr>
                <w:ilvl w:val="0"/>
                <w:numId w:val="67"/>
              </w:numPr>
              <w:spacing w:after="0" w:line="240" w:lineRule="auto"/>
              <w:ind w:left="360"/>
              <w:contextualSpacing/>
              <w:jc w:val="left"/>
              <w:rPr>
                <w:szCs w:val="20"/>
              </w:rPr>
            </w:pPr>
            <w:r>
              <w:t xml:space="preserve">نعتقد أن شرط عدم الاعتراض من الحكومة ذات الصلة كان طريقة فعالة لمقدمي الطلبات والسلطات العامة للتوصل إلى حلول مقبولة للطرفين لتفويض مثل هذه السلاسل. </w:t>
            </w:r>
          </w:p>
          <w:p w14:paraId="7A4B0490" w14:textId="77777777" w:rsidR="00517504" w:rsidRPr="00726A26" w:rsidRDefault="00517504" w:rsidP="0006617E">
            <w:pPr>
              <w:pStyle w:val="ListParagraph"/>
              <w:numPr>
                <w:ilvl w:val="0"/>
                <w:numId w:val="67"/>
              </w:numPr>
              <w:spacing w:after="0" w:line="240" w:lineRule="auto"/>
              <w:ind w:left="360"/>
              <w:contextualSpacing/>
              <w:jc w:val="left"/>
              <w:rPr>
                <w:szCs w:val="20"/>
              </w:rPr>
            </w:pPr>
            <w:r>
              <w:t>يجب الحفاظ على الوضع الراهن.</w:t>
            </w:r>
          </w:p>
          <w:p w14:paraId="2AFAFE40" w14:textId="77777777" w:rsidR="00517504" w:rsidRPr="00726A26" w:rsidRDefault="00517504" w:rsidP="008644F7">
            <w:pPr>
              <w:rPr>
                <w:rFonts w:ascii="Century Gothic" w:hAnsi="Century Gothic"/>
                <w:sz w:val="20"/>
                <w:szCs w:val="20"/>
              </w:rPr>
            </w:pPr>
          </w:p>
          <w:p w14:paraId="79F8B37D" w14:textId="77777777" w:rsidR="00517504" w:rsidRPr="00726A26" w:rsidRDefault="00517504" w:rsidP="008644F7">
            <w:pPr>
              <w:rPr>
                <w:rFonts w:ascii="Arabic Transparent" w:hAnsi="Arabic Transparent"/>
                <w:b/>
                <w:sz w:val="20"/>
                <w:szCs w:val="20"/>
              </w:rPr>
            </w:pPr>
            <w:r>
              <w:rPr>
                <w:rFonts w:ascii="Arabic Transparent" w:hAnsi="Arabic Transparent"/>
                <w:b/>
                <w:bCs/>
                <w:sz w:val="20"/>
                <w:szCs w:val="20"/>
              </w:rPr>
              <w:t>البرتغال:</w:t>
            </w:r>
          </w:p>
          <w:p w14:paraId="550AC53C" w14:textId="77777777" w:rsidR="00517504" w:rsidRPr="00726A26" w:rsidRDefault="00517504" w:rsidP="0006617E">
            <w:pPr>
              <w:pStyle w:val="ListParagraph"/>
              <w:numPr>
                <w:ilvl w:val="0"/>
                <w:numId w:val="59"/>
              </w:numPr>
              <w:spacing w:after="0" w:line="240" w:lineRule="auto"/>
              <w:ind w:left="360"/>
              <w:contextualSpacing/>
              <w:jc w:val="left"/>
              <w:rPr>
                <w:szCs w:val="20"/>
              </w:rPr>
            </w:pPr>
            <w:r>
              <w:t>نعم.</w:t>
            </w:r>
          </w:p>
          <w:p w14:paraId="193D6E55" w14:textId="77777777" w:rsidR="00517504" w:rsidRPr="00726A26" w:rsidRDefault="00517504" w:rsidP="00695231">
            <w:pPr>
              <w:pStyle w:val="ListParagraph"/>
              <w:numPr>
                <w:ilvl w:val="0"/>
                <w:numId w:val="59"/>
              </w:numPr>
              <w:spacing w:after="0" w:line="240" w:lineRule="auto"/>
              <w:ind w:left="360"/>
              <w:contextualSpacing/>
              <w:jc w:val="left"/>
              <w:rPr>
                <w:szCs w:val="20"/>
              </w:rPr>
            </w:pPr>
            <w:r>
              <w:t xml:space="preserve">وقد مكن من تجنب ارتباك المستخدم بخصوص أصل المنتجات / الخدمات التي تعمل تحت اسم العاصمة، فضلا عن أي إساءة ومنافسة غير مشروعة. وقد حمت الهوية الرقمية للمدينة وسيادة البلاد. </w:t>
            </w:r>
          </w:p>
          <w:p w14:paraId="64BE7D0E" w14:textId="05BD9251" w:rsidR="00517504" w:rsidRPr="00726A26" w:rsidRDefault="00695231" w:rsidP="00695231">
            <w:pPr>
              <w:pStyle w:val="ListParagraph"/>
              <w:ind w:left="360"/>
              <w:jc w:val="left"/>
              <w:rPr>
                <w:szCs w:val="20"/>
              </w:rPr>
            </w:pPr>
            <w:r>
              <w:t xml:space="preserve">إن التزام الحصول على خطاب دعم / عدم اعتراض من الحكومة أو السلطة العامة ذات الصلة مكن من الحفاظ على استخدام اسم العاصمة بحسن نية لصالح المجتمع المحلي.  </w:t>
            </w:r>
          </w:p>
          <w:p w14:paraId="7AD07B8B" w14:textId="77777777" w:rsidR="00517504" w:rsidRPr="00726A26" w:rsidRDefault="00517504" w:rsidP="0006617E">
            <w:pPr>
              <w:pStyle w:val="ListParagraph"/>
              <w:numPr>
                <w:ilvl w:val="0"/>
                <w:numId w:val="59"/>
              </w:numPr>
              <w:spacing w:after="0" w:line="240" w:lineRule="auto"/>
              <w:ind w:left="360"/>
              <w:contextualSpacing/>
              <w:jc w:val="left"/>
              <w:rPr>
                <w:szCs w:val="20"/>
              </w:rPr>
            </w:pPr>
            <w:r>
              <w:t xml:space="preserve"> يجب الحفاظ على متطلبات الدعم / عدم الاعتراض من الحكومات / السلطات العامة ذات الصلة.</w:t>
            </w:r>
          </w:p>
          <w:p w14:paraId="2B206E32" w14:textId="77777777" w:rsidR="00517504" w:rsidRPr="00726A26" w:rsidRDefault="00517504" w:rsidP="008644F7">
            <w:pPr>
              <w:rPr>
                <w:rFonts w:ascii="Century Gothic" w:hAnsi="Century Gothic"/>
                <w:sz w:val="20"/>
                <w:szCs w:val="20"/>
              </w:rPr>
            </w:pPr>
          </w:p>
          <w:p w14:paraId="163040D2" w14:textId="77777777" w:rsidR="00517504" w:rsidRPr="00726A26" w:rsidRDefault="00517504" w:rsidP="008644F7">
            <w:pPr>
              <w:rPr>
                <w:rFonts w:ascii="Arabic Transparent" w:hAnsi="Arabic Transparent"/>
                <w:b/>
                <w:sz w:val="20"/>
                <w:szCs w:val="20"/>
              </w:rPr>
            </w:pPr>
            <w:r>
              <w:rPr>
                <w:rFonts w:ascii="Arabic Transparent" w:hAnsi="Arabic Transparent"/>
                <w:b/>
                <w:bCs/>
                <w:sz w:val="20"/>
                <w:szCs w:val="20"/>
              </w:rPr>
              <w:t xml:space="preserve">إسبانيا: </w:t>
            </w:r>
          </w:p>
          <w:p w14:paraId="543364CC" w14:textId="77777777" w:rsidR="00517504" w:rsidRPr="00726A26" w:rsidRDefault="00517504" w:rsidP="0006617E">
            <w:pPr>
              <w:pStyle w:val="ListParagraph"/>
              <w:numPr>
                <w:ilvl w:val="0"/>
                <w:numId w:val="52"/>
              </w:numPr>
              <w:spacing w:after="0" w:line="240" w:lineRule="auto"/>
              <w:ind w:left="360"/>
              <w:contextualSpacing/>
              <w:jc w:val="left"/>
              <w:rPr>
                <w:szCs w:val="20"/>
              </w:rPr>
            </w:pPr>
            <w:r>
              <w:t>ما زالت صالحة.</w:t>
            </w:r>
          </w:p>
          <w:p w14:paraId="52AEBBE7" w14:textId="77777777" w:rsidR="00517504" w:rsidRPr="00726A26" w:rsidRDefault="00517504" w:rsidP="0006617E">
            <w:pPr>
              <w:pStyle w:val="ListParagraph"/>
              <w:numPr>
                <w:ilvl w:val="0"/>
                <w:numId w:val="52"/>
              </w:numPr>
              <w:spacing w:after="0" w:line="240" w:lineRule="auto"/>
              <w:ind w:left="360"/>
              <w:contextualSpacing/>
              <w:jc w:val="left"/>
              <w:rPr>
                <w:szCs w:val="20"/>
              </w:rPr>
            </w:pPr>
            <w:r>
              <w:t>لقد عملت عمليات عدم الاعتراض بشكل جيد. تضمن الآلية الراسخة الحصول على بيان إيجابي من الحكومات.</w:t>
            </w:r>
          </w:p>
          <w:p w14:paraId="146B65F0" w14:textId="77777777" w:rsidR="00517504" w:rsidRPr="00726A26" w:rsidRDefault="00517504" w:rsidP="0006617E">
            <w:pPr>
              <w:pStyle w:val="ListParagraph"/>
              <w:numPr>
                <w:ilvl w:val="0"/>
                <w:numId w:val="52"/>
              </w:numPr>
              <w:spacing w:after="0" w:line="240" w:lineRule="auto"/>
              <w:ind w:left="360"/>
              <w:contextualSpacing/>
              <w:jc w:val="left"/>
              <w:rPr>
                <w:szCs w:val="20"/>
              </w:rPr>
            </w:pPr>
            <w:r>
              <w:lastRenderedPageBreak/>
              <w:t>الحفاظ على السياسة.</w:t>
            </w:r>
          </w:p>
          <w:p w14:paraId="77325391" w14:textId="77777777" w:rsidR="00517504" w:rsidRPr="00726A26" w:rsidRDefault="00517504" w:rsidP="008644F7">
            <w:pPr>
              <w:rPr>
                <w:rFonts w:ascii="Century Gothic" w:hAnsi="Century Gothic"/>
                <w:sz w:val="20"/>
                <w:szCs w:val="20"/>
              </w:rPr>
            </w:pPr>
          </w:p>
          <w:p w14:paraId="60BCE865" w14:textId="77777777" w:rsidR="00517504" w:rsidRPr="00726A26" w:rsidRDefault="00517504" w:rsidP="008644F7">
            <w:pPr>
              <w:rPr>
                <w:rFonts w:ascii="Arabic Transparent" w:hAnsi="Arabic Transparent"/>
                <w:b/>
                <w:sz w:val="20"/>
                <w:szCs w:val="20"/>
              </w:rPr>
            </w:pPr>
            <w:r>
              <w:rPr>
                <w:rFonts w:ascii="Arabic Transparent" w:hAnsi="Arabic Transparent"/>
                <w:b/>
                <w:bCs/>
                <w:sz w:val="20"/>
                <w:szCs w:val="20"/>
              </w:rPr>
              <w:t>سويسرا:</w:t>
            </w:r>
          </w:p>
          <w:p w14:paraId="4A2C5B4F" w14:textId="77777777" w:rsidR="00517504" w:rsidRPr="00726A26" w:rsidRDefault="00517504" w:rsidP="0006617E">
            <w:pPr>
              <w:pStyle w:val="ListParagraph"/>
              <w:numPr>
                <w:ilvl w:val="0"/>
                <w:numId w:val="40"/>
              </w:numPr>
              <w:spacing w:after="0" w:line="240" w:lineRule="auto"/>
              <w:ind w:left="360"/>
              <w:contextualSpacing/>
              <w:jc w:val="left"/>
              <w:rPr>
                <w:szCs w:val="20"/>
              </w:rPr>
            </w:pPr>
            <w:r>
              <w:t>النوع لا يزال مناسبًا.</w:t>
            </w:r>
          </w:p>
          <w:p w14:paraId="22B7BFC4" w14:textId="77777777" w:rsidR="00517504" w:rsidRPr="00726A26" w:rsidRDefault="00517504" w:rsidP="0006617E">
            <w:pPr>
              <w:pStyle w:val="ListParagraph"/>
              <w:numPr>
                <w:ilvl w:val="0"/>
                <w:numId w:val="40"/>
              </w:numPr>
              <w:spacing w:after="0" w:line="240" w:lineRule="auto"/>
              <w:ind w:left="360"/>
              <w:contextualSpacing/>
              <w:jc w:val="left"/>
              <w:rPr>
                <w:szCs w:val="20"/>
              </w:rPr>
            </w:pPr>
            <w:r>
              <w:t xml:space="preserve">لقد عمل شرط عدم الاعتراض بشكل جيد حيث خلق مزيجا جيدا من الحوافز لمقدمي الطلبات وتضررت السلطات العامة ذات الصلة من التوصل إلى حلول مقبولة بشكل متبادل لتفويض السلاسل. كانت رسالة عدم الاعتراض في رأينا طريقة جيدة لجلب مزيد من هؤلاء من ذوي الاهتمام الأكثر تحديداً والذين يدعمون طلباً واحدًا إلى طاولة واحدة مع أولئك الذين يمثلون المدينة المقابلة (ومصالحها وحقوقها ومسؤولياتها المتعلقة بالسياسات العامة بموجب القانون الوطني) كمحاولة للتوصل إلى حل مقبول للطرفين. يوضع هذا العبء على عاتق مقدم الطلب الذي يتمتع باهتمام أكثر تحديدًا، مع تجنب حاجة السلطات العامة لكل عاصمة أو مدينة أو منطقة وما إلى ذلك في جميع أنحاء العالم، إلى مراقبة عمليات التقدم بطلبات داخل </w:t>
            </w:r>
            <w:r>
              <w:rPr>
                <w:rtl w:val="0"/>
              </w:rPr>
              <w:t>ICANN</w:t>
            </w:r>
            <w:r>
              <w:t xml:space="preserve">. تسمح رسالة عدم الممانعة بالحلول المختلفة، اعتمادًا على الأطر القانونية والسياسية والثقافية والاقتصادية المختلفة لكل عاصمة أو مدينة أو منطقة وما إلى ذلك، والمجتمع المعني ومقدم الطلب (الطلبات) ذي الصلة. </w:t>
            </w:r>
          </w:p>
          <w:p w14:paraId="7E44826A" w14:textId="77777777" w:rsidR="00517504" w:rsidRPr="00726A26" w:rsidRDefault="00517504" w:rsidP="0006617E">
            <w:pPr>
              <w:pStyle w:val="ListParagraph"/>
              <w:numPr>
                <w:ilvl w:val="0"/>
                <w:numId w:val="40"/>
              </w:numPr>
              <w:spacing w:after="0" w:line="240" w:lineRule="auto"/>
              <w:ind w:left="360"/>
              <w:contextualSpacing/>
              <w:jc w:val="left"/>
              <w:rPr>
                <w:szCs w:val="20"/>
              </w:rPr>
            </w:pPr>
            <w:r>
              <w:t>ينبغي الحفاظ على خطاب إطار "عدم الاعتراض".</w:t>
            </w:r>
          </w:p>
          <w:p w14:paraId="254C0FE6" w14:textId="77777777" w:rsidR="00517504" w:rsidRPr="00726A26" w:rsidRDefault="00517504" w:rsidP="008644F7">
            <w:pPr>
              <w:rPr>
                <w:rFonts w:ascii="Century Gothic" w:hAnsi="Century Gothic"/>
                <w:sz w:val="20"/>
                <w:szCs w:val="20"/>
              </w:rPr>
            </w:pPr>
          </w:p>
          <w:p w14:paraId="720AB9E7" w14:textId="77777777" w:rsidR="00517504" w:rsidRPr="00726A26" w:rsidRDefault="00517504" w:rsidP="008644F7">
            <w:pPr>
              <w:pStyle w:val="PlainText"/>
              <w:rPr>
                <w:rFonts w:ascii="Arabic Transparent" w:hAnsi="Arabic Transparent" w:cs="Arabic Transparent"/>
                <w:color w:val="000000" w:themeColor="text1"/>
                <w:sz w:val="20"/>
                <w:szCs w:val="20"/>
              </w:rPr>
            </w:pPr>
            <w:r>
              <w:rPr>
                <w:rFonts w:ascii="Arabic Transparent" w:hAnsi="Arabic Transparent"/>
                <w:b/>
                <w:bCs/>
                <w:sz w:val="20"/>
                <w:szCs w:val="20"/>
              </w:rPr>
              <w:t>الولايات المتحدة:</w:t>
            </w:r>
            <w:r>
              <w:rPr>
                <w:rFonts w:ascii="Arabic Transparent" w:hAnsi="Arabic Transparent"/>
                <w:color w:val="000000" w:themeColor="text1"/>
                <w:sz w:val="20"/>
                <w:szCs w:val="20"/>
              </w:rPr>
              <w:t xml:space="preserve"> بالنسبة إلى الفئة "ب"، تكون مدخلات الولايات المتحدة هي التالية (مع مدخلات إضافية تتعلق بأسماء المدن المستخدمة لأغراض أخرى):</w:t>
            </w:r>
          </w:p>
          <w:p w14:paraId="208ABA79" w14:textId="77777777" w:rsidR="00517504" w:rsidRPr="00726A26" w:rsidRDefault="00517504" w:rsidP="008644F7">
            <w:pPr>
              <w:rPr>
                <w:rFonts w:ascii="Arabic Transparent" w:hAnsi="Arabic Transparent"/>
                <w:color w:val="000000" w:themeColor="text1"/>
                <w:sz w:val="20"/>
                <w:szCs w:val="20"/>
              </w:rPr>
            </w:pPr>
            <w:r>
              <w:rPr>
                <w:rFonts w:ascii="Arabic Transparent" w:hAnsi="Arabic Transparent"/>
                <w:color w:val="000000" w:themeColor="text1"/>
                <w:sz w:val="20"/>
                <w:szCs w:val="20"/>
              </w:rPr>
              <w:t xml:space="preserve">في حين أن الاعتراف بأنواع هذه الأسماء يتطلب توثيق الدعم أو عدم الاعتراض في دليل مقدم الطلب </w:t>
            </w:r>
            <w:r>
              <w:rPr>
                <w:rFonts w:ascii="Arabic Transparent" w:hAnsi="Arabic Transparent"/>
                <w:color w:val="000000" w:themeColor="text1"/>
                <w:sz w:val="20"/>
                <w:rtl w:val="0"/>
              </w:rPr>
              <w:t>AGB</w:t>
            </w:r>
            <w:r>
              <w:rPr>
                <w:rFonts w:ascii="Arabic Transparent" w:hAnsi="Arabic Transparent"/>
                <w:color w:val="000000" w:themeColor="text1"/>
                <w:sz w:val="20"/>
                <w:szCs w:val="20"/>
              </w:rPr>
              <w:t xml:space="preserve"> لعام 2012، تعتقد الولايات المتحدة أن المناقشة يجب أن تستمر فيما يجب أن يظل مثل هذا التعامل لأي جولات مستقبلية لنطاقات </w:t>
            </w:r>
            <w:r>
              <w:rPr>
                <w:rFonts w:ascii="Arabic Transparent" w:hAnsi="Arabic Transparent"/>
                <w:color w:val="000000" w:themeColor="text1"/>
                <w:sz w:val="20"/>
                <w:rtl w:val="0"/>
              </w:rPr>
              <w:t>gTLD</w:t>
            </w:r>
            <w:r>
              <w:rPr>
                <w:rFonts w:ascii="Arabic Transparent" w:hAnsi="Arabic Transparent"/>
                <w:color w:val="000000" w:themeColor="text1"/>
                <w:sz w:val="20"/>
                <w:szCs w:val="20"/>
              </w:rPr>
              <w:t xml:space="preserve">. لا تعلم الولايات المتحدة بوجود إجماع دولي يعترف بالحقوق الحكومية الكامنة من الناحية الجغرافية.  إلى الحد الذي يتم فيه استخدام </w:t>
            </w:r>
            <w:r>
              <w:rPr>
                <w:rFonts w:ascii="Arabic Transparent" w:hAnsi="Arabic Transparent"/>
                <w:color w:val="000000" w:themeColor="text1"/>
                <w:sz w:val="20"/>
                <w:rtl w:val="0"/>
              </w:rPr>
              <w:t>gTLD</w:t>
            </w:r>
            <w:r>
              <w:rPr>
                <w:rFonts w:ascii="Arabic Transparent" w:hAnsi="Arabic Transparent"/>
                <w:color w:val="000000" w:themeColor="text1"/>
                <w:sz w:val="20"/>
                <w:szCs w:val="20"/>
              </w:rPr>
              <w:t xml:space="preserve"> بطريقة خادعة في تكوين ارتباط خاطئ بالحكومة، فإن الولايات المتحدة تضع في اعتبارها اهتمامًا حكوميًا بالتعامل مع مثل هذا الخداع.  تلاحظ الولايات المتحدة أهمية الأخذ في الاعتبار أنه يمكن استخدام المصطلح في سياقات مختلفة، بما في ذلك الاستخدامات غير المتعلقة باستخدام مرتبط باسم أو مصطلح جغرافي، على سبيل المثال، مثل اسم علامة تجارية أو استخدام عام. إن </w:t>
            </w:r>
            <w:r>
              <w:rPr>
                <w:rFonts w:ascii="Arabic Transparent" w:hAnsi="Arabic Transparent"/>
                <w:color w:val="000000" w:themeColor="text1"/>
                <w:sz w:val="20"/>
                <w:rtl w:val="0"/>
              </w:rPr>
              <w:t>gTLD</w:t>
            </w:r>
            <w:r>
              <w:rPr>
                <w:rFonts w:ascii="Arabic Transparent" w:hAnsi="Arabic Transparent"/>
                <w:color w:val="000000" w:themeColor="text1"/>
                <w:sz w:val="20"/>
                <w:szCs w:val="20"/>
              </w:rPr>
              <w:t xml:space="preserve"> الذي يقابل اسمًا جغرافيًا أو مصطلحًا جغرافيًا، والذي يُستخدم لأغراض لا علاقة لها بالاسم أو المصطلح الجغرافي، لا ينبغي اعتباره "اسمًا جغرافيًا."</w:t>
            </w:r>
          </w:p>
          <w:p w14:paraId="052068A3" w14:textId="77777777" w:rsidR="00517504" w:rsidRPr="00726A26" w:rsidRDefault="00517504" w:rsidP="008644F7">
            <w:pPr>
              <w:rPr>
                <w:rFonts w:ascii="Century Gothic" w:hAnsi="Century Gothic"/>
                <w:sz w:val="20"/>
                <w:szCs w:val="20"/>
              </w:rPr>
            </w:pPr>
          </w:p>
        </w:tc>
      </w:tr>
      <w:tr w:rsidR="00517504" w:rsidRPr="00726A26" w14:paraId="34D1E471" w14:textId="77777777" w:rsidTr="00726A26">
        <w:tc>
          <w:tcPr>
            <w:tcW w:w="2978" w:type="dxa"/>
          </w:tcPr>
          <w:p w14:paraId="03DA5448" w14:textId="77777777" w:rsidR="00517504" w:rsidRPr="00726A26" w:rsidRDefault="00517504" w:rsidP="008644F7">
            <w:pPr>
              <w:rPr>
                <w:rFonts w:ascii="Arabic Transparent" w:hAnsi="Arabic Transparent"/>
                <w:sz w:val="20"/>
                <w:szCs w:val="20"/>
              </w:rPr>
            </w:pPr>
            <w:r>
              <w:rPr>
                <w:rFonts w:ascii="Arabic Transparent" w:hAnsi="Arabic Transparent"/>
                <w:color w:val="000000"/>
                <w:sz w:val="20"/>
                <w:szCs w:val="20"/>
              </w:rPr>
              <w:lastRenderedPageBreak/>
              <w:t>اسم المدينة، يُستخدم لأغراض مرتبطة باسم المدينة</w:t>
            </w:r>
          </w:p>
          <w:p w14:paraId="69DFFC03" w14:textId="77777777" w:rsidR="00517504" w:rsidRPr="00726A26" w:rsidRDefault="00517504" w:rsidP="008644F7">
            <w:pPr>
              <w:rPr>
                <w:rFonts w:ascii="Century Gothic" w:hAnsi="Century Gothic"/>
                <w:sz w:val="20"/>
                <w:szCs w:val="20"/>
              </w:rPr>
            </w:pPr>
          </w:p>
        </w:tc>
        <w:tc>
          <w:tcPr>
            <w:tcW w:w="1419" w:type="dxa"/>
          </w:tcPr>
          <w:p w14:paraId="50D3DF39" w14:textId="77777777" w:rsidR="00517504" w:rsidRPr="00726A26" w:rsidRDefault="00517504" w:rsidP="008644F7">
            <w:pPr>
              <w:rPr>
                <w:rFonts w:ascii="Arabic Transparent" w:hAnsi="Arabic Transparent"/>
                <w:sz w:val="20"/>
                <w:szCs w:val="20"/>
              </w:rPr>
            </w:pPr>
            <w:r>
              <w:rPr>
                <w:rFonts w:ascii="Arabic Transparent" w:hAnsi="Arabic Transparent"/>
                <w:color w:val="000000"/>
                <w:sz w:val="20"/>
                <w:szCs w:val="20"/>
              </w:rPr>
              <w:t>يتطلب الدعم / عدم الاعتراض من الحكومات أو السلطات العامة ذات الصلة.</w:t>
            </w:r>
          </w:p>
          <w:p w14:paraId="6B276944" w14:textId="77777777" w:rsidR="00517504" w:rsidRPr="00726A26" w:rsidRDefault="00517504" w:rsidP="008644F7">
            <w:pPr>
              <w:rPr>
                <w:rFonts w:ascii="Century Gothic" w:hAnsi="Century Gothic"/>
                <w:sz w:val="20"/>
                <w:szCs w:val="20"/>
              </w:rPr>
            </w:pPr>
          </w:p>
        </w:tc>
        <w:tc>
          <w:tcPr>
            <w:tcW w:w="1557" w:type="dxa"/>
          </w:tcPr>
          <w:p w14:paraId="61FE548E" w14:textId="77777777" w:rsidR="00517504" w:rsidRPr="00726A26" w:rsidRDefault="00517504" w:rsidP="008644F7">
            <w:pPr>
              <w:rPr>
                <w:rFonts w:ascii="Arabic Transparent" w:hAnsi="Arabic Transparent"/>
                <w:sz w:val="20"/>
                <w:szCs w:val="20"/>
              </w:rPr>
            </w:pPr>
            <w:r>
              <w:rPr>
                <w:rFonts w:ascii="Arabic Transparent" w:hAnsi="Arabic Transparent"/>
                <w:sz w:val="20"/>
                <w:szCs w:val="20"/>
              </w:rPr>
              <w:t xml:space="preserve">اتساق مع مبادئ </w:t>
            </w:r>
            <w:r>
              <w:rPr>
                <w:rFonts w:ascii="Arabic Transparent" w:hAnsi="Arabic Transparent"/>
                <w:sz w:val="20"/>
                <w:rtl w:val="0"/>
              </w:rPr>
              <w:t>GAC</w:t>
            </w:r>
            <w:r>
              <w:rPr>
                <w:rFonts w:ascii="Arabic Transparent" w:hAnsi="Arabic Transparent"/>
                <w:sz w:val="20"/>
                <w:szCs w:val="20"/>
              </w:rPr>
              <w:t xml:space="preserve"> والتعقيبات على دليل مقدم الطلب </w:t>
            </w:r>
            <w:r>
              <w:rPr>
                <w:rFonts w:ascii="Arabic Transparent" w:hAnsi="Arabic Transparent"/>
                <w:sz w:val="20"/>
                <w:rtl w:val="0"/>
              </w:rPr>
              <w:t>AGB</w:t>
            </w:r>
            <w:r>
              <w:rPr>
                <w:rFonts w:ascii="Arabic Transparent" w:hAnsi="Arabic Transparent"/>
                <w:sz w:val="20"/>
                <w:szCs w:val="20"/>
              </w:rPr>
              <w:t>.</w:t>
            </w:r>
          </w:p>
        </w:tc>
        <w:tc>
          <w:tcPr>
            <w:tcW w:w="4225" w:type="dxa"/>
          </w:tcPr>
          <w:p w14:paraId="74FEB95A" w14:textId="77777777" w:rsidR="00517504" w:rsidRPr="00726A26" w:rsidRDefault="00517504" w:rsidP="008644F7">
            <w:pPr>
              <w:rPr>
                <w:rFonts w:ascii="Arabic Transparent" w:hAnsi="Arabic Transparent"/>
                <w:sz w:val="20"/>
                <w:szCs w:val="20"/>
              </w:rPr>
            </w:pPr>
            <w:r>
              <w:rPr>
                <w:rFonts w:ascii="Arabic Transparent" w:hAnsi="Arabic Transparent"/>
                <w:b/>
                <w:bCs/>
                <w:sz w:val="20"/>
                <w:szCs w:val="20"/>
              </w:rPr>
              <w:t xml:space="preserve">الأرجنتين: </w:t>
            </w:r>
            <w:r>
              <w:t>يجب أن يتطلب دعم / عدم اعتراض من الحكومات أو السلطات العامة المعنية.</w:t>
            </w:r>
          </w:p>
          <w:p w14:paraId="6B19B5DE" w14:textId="77777777" w:rsidR="00517504" w:rsidRPr="00726A26" w:rsidRDefault="00517504" w:rsidP="008644F7">
            <w:pPr>
              <w:rPr>
                <w:rFonts w:ascii="Century Gothic" w:hAnsi="Century Gothic"/>
                <w:b/>
                <w:sz w:val="20"/>
                <w:szCs w:val="20"/>
              </w:rPr>
            </w:pPr>
          </w:p>
          <w:p w14:paraId="5462EF5F" w14:textId="77777777" w:rsidR="00517504" w:rsidRPr="00726A26" w:rsidRDefault="00517504" w:rsidP="008644F7">
            <w:pPr>
              <w:rPr>
                <w:rFonts w:ascii="Arabic Transparent" w:hAnsi="Arabic Transparent"/>
                <w:b/>
                <w:sz w:val="20"/>
                <w:szCs w:val="20"/>
              </w:rPr>
            </w:pPr>
            <w:r>
              <w:rPr>
                <w:rFonts w:ascii="Arabic Transparent" w:hAnsi="Arabic Transparent"/>
                <w:b/>
                <w:bCs/>
                <w:sz w:val="20"/>
                <w:szCs w:val="20"/>
              </w:rPr>
              <w:t>البرازيل:</w:t>
            </w:r>
          </w:p>
          <w:p w14:paraId="7285F4BD" w14:textId="77777777" w:rsidR="00517504" w:rsidRPr="00726A26" w:rsidRDefault="00517504" w:rsidP="0006617E">
            <w:pPr>
              <w:pStyle w:val="ListParagraph"/>
              <w:numPr>
                <w:ilvl w:val="0"/>
                <w:numId w:val="27"/>
              </w:numPr>
              <w:spacing w:after="0" w:line="240" w:lineRule="auto"/>
              <w:contextualSpacing/>
              <w:jc w:val="left"/>
              <w:rPr>
                <w:szCs w:val="20"/>
              </w:rPr>
            </w:pPr>
            <w:r>
              <w:t xml:space="preserve">نعم، إنها فئة ذات صلة بنطاقات المستوى الأعلى </w:t>
            </w:r>
            <w:r>
              <w:rPr>
                <w:rtl w:val="0"/>
              </w:rPr>
              <w:t>TLD</w:t>
            </w:r>
            <w:r>
              <w:t xml:space="preserve"> الجغرافية المرتبطة ارتباطًا وثيقًا بالمجتمعات التي تم تنظيمها سياسيًا كمدن.</w:t>
            </w:r>
          </w:p>
          <w:p w14:paraId="180ADFB6" w14:textId="77777777" w:rsidR="00517504" w:rsidRPr="00726A26" w:rsidRDefault="00517504" w:rsidP="0006617E">
            <w:pPr>
              <w:pStyle w:val="ListParagraph"/>
              <w:numPr>
                <w:ilvl w:val="0"/>
                <w:numId w:val="27"/>
              </w:numPr>
              <w:spacing w:after="0" w:line="240" w:lineRule="auto"/>
              <w:contextualSpacing/>
              <w:jc w:val="left"/>
              <w:rPr>
                <w:szCs w:val="20"/>
              </w:rPr>
            </w:pPr>
            <w:r>
              <w:t xml:space="preserve">إن طلب خطابات دعم من السلطات العامة المعنية بتفويض أسماء نطاقات المستوى الأعلى </w:t>
            </w:r>
            <w:r>
              <w:rPr>
                <w:rtl w:val="0"/>
              </w:rPr>
              <w:t>TLD</w:t>
            </w:r>
            <w:r>
              <w:t xml:space="preserve"> المرتبطة بالمجتمعات التي تم تنظيمها سياسياً قد ساعد على تجنب الاحتكار (لا سيما من قبل الشركات التي لا علاقة لها ولا تجلب أي فائدة للسكان المحليين وحياتهم) لأسماء نطاق المستوى الأعلى </w:t>
            </w:r>
            <w:r>
              <w:rPr>
                <w:rtl w:val="0"/>
              </w:rPr>
              <w:t>TLD</w:t>
            </w:r>
            <w:r>
              <w:t xml:space="preserve"> </w:t>
            </w:r>
            <w:r>
              <w:lastRenderedPageBreak/>
              <w:t xml:space="preserve">المرتبطة بتلك المجتمعات دون استشارتها وممثليها العامين. كما يضمن المطلب أن تكون المجتمعات المعنية وممثلوها العامون في الوقت المناسب على وعي بالتطورات التي تؤثر على حقوقهم ومصالحهم في بيئة </w:t>
            </w:r>
            <w:r>
              <w:rPr>
                <w:rtl w:val="0"/>
              </w:rPr>
              <w:t>ICANN</w:t>
            </w:r>
            <w:r>
              <w:t xml:space="preserve">. ونتيجة لذلك، قد تتوصل جميع الأطراف المعنية - مقدمو الطلبات والسلطات العامة ذات الصلة - إلى حل مقبول للطرفين يسمح بتفويض نطاقات المستوى الأعلى </w:t>
            </w:r>
            <w:r>
              <w:rPr>
                <w:rtl w:val="0"/>
              </w:rPr>
              <w:t>TLD</w:t>
            </w:r>
            <w:r>
              <w:t xml:space="preserve"> المعنية، مع احترام حساسيات الدول المعنية وحقوقها ومسؤولياتها العامة في نفس الوقت.</w:t>
            </w:r>
          </w:p>
          <w:p w14:paraId="74351611" w14:textId="77777777" w:rsidR="00517504" w:rsidRPr="00726A26" w:rsidRDefault="00517504" w:rsidP="0006617E">
            <w:pPr>
              <w:pStyle w:val="ListParagraph"/>
              <w:numPr>
                <w:ilvl w:val="0"/>
                <w:numId w:val="27"/>
              </w:numPr>
              <w:spacing w:after="0" w:line="240" w:lineRule="auto"/>
              <w:contextualSpacing/>
              <w:jc w:val="left"/>
              <w:rPr>
                <w:szCs w:val="20"/>
              </w:rPr>
            </w:pPr>
            <w:r>
              <w:t xml:space="preserve">يجب أن يستمر تفويض أسماء </w:t>
            </w:r>
            <w:r>
              <w:rPr>
                <w:rtl w:val="0"/>
              </w:rPr>
              <w:t>TLD</w:t>
            </w:r>
            <w:r>
              <w:t xml:space="preserve"> المرتبطة بالمجتمعات لتي تم تنظيمها سياسيًا كمدن، في طلب خطاب دعم / عدم اعتراض من السلطات العامة المعنية التي تمثل هذه المجتمعات. يجب إعادة النظر في معايير "اﻻﺳﺘﺨﺪام اﻟﺠﻐﺮاﻓﻲ اﻟﻤﻘﺼﻮد ﻟنطاق المستوى الأعلى </w:t>
            </w:r>
            <w:r>
              <w:rPr>
                <w:rtl w:val="0"/>
              </w:rPr>
              <w:t>TLD</w:t>
            </w:r>
            <w:r>
              <w:t xml:space="preserve">" كشرط أساسي ﻟﻤﺘﻄﻠﺒﺎت ﺧﻄﺎب اﻟﺪﻋﻢ / ﻋﺪم اﻟﻤﻌﺎرﺿﺔ وإﻋﺎدة ﺻﻴﺎغته، ﻋﻠﻰ اﻷﻗﻞ ﺑﻤﺎ أن ﻧﻈﺎم ﻧﻄﺎﻗﺎت </w:t>
            </w:r>
            <w:r>
              <w:rPr>
                <w:rtl w:val="0"/>
              </w:rPr>
              <w:t>TLD</w:t>
            </w:r>
            <w:r>
              <w:t xml:space="preserve"> المفوض - ﺑﻐﺾ اﻟﻨﻈﺮ ﻋﻦ اﺳﺘﺨﺪامه - ﻳﺤﺮم المجتمعات من فوائد استخدام اسم </w:t>
            </w:r>
            <w:r>
              <w:rPr>
                <w:rtl w:val="0"/>
              </w:rPr>
              <w:t>TLD</w:t>
            </w:r>
            <w:r>
              <w:t xml:space="preserve"> الفريد الذي يرتبط ارتباطًا وثيقًا بهويتها. . وثمة مشكلة أخرى تتعلق بمعايير "الاستخدام المقصود" وهي أنها تتطلب الرصد والرقابة أو قد يتم التحايل عليها فيما بعد إلى تفويض تم التوصل إليه دون التشاور مع المجتمعات المحلية والسلطات العامة المعنية.</w:t>
            </w:r>
          </w:p>
          <w:p w14:paraId="339C78EC" w14:textId="77777777" w:rsidR="00517504" w:rsidRPr="00726A26" w:rsidRDefault="00517504" w:rsidP="008644F7">
            <w:pPr>
              <w:rPr>
                <w:rFonts w:ascii="Century Gothic" w:hAnsi="Century Gothic"/>
                <w:b/>
                <w:sz w:val="20"/>
                <w:szCs w:val="20"/>
              </w:rPr>
            </w:pPr>
          </w:p>
          <w:p w14:paraId="14D7BB32" w14:textId="77777777" w:rsidR="00517504" w:rsidRPr="00726A26" w:rsidRDefault="00517504" w:rsidP="008644F7">
            <w:pPr>
              <w:rPr>
                <w:rFonts w:ascii="Arabic Transparent" w:hAnsi="Arabic Transparent"/>
                <w:sz w:val="20"/>
                <w:szCs w:val="20"/>
              </w:rPr>
            </w:pPr>
            <w:r>
              <w:rPr>
                <w:rFonts w:ascii="Arabic Transparent" w:hAnsi="Arabic Transparent"/>
                <w:b/>
                <w:bCs/>
                <w:sz w:val="20"/>
                <w:szCs w:val="20"/>
              </w:rPr>
              <w:t>فنلندا:</w:t>
            </w:r>
            <w:r>
              <w:rPr>
                <w:rFonts w:ascii="Arabic Transparent" w:hAnsi="Arabic Transparent"/>
                <w:sz w:val="20"/>
                <w:szCs w:val="20"/>
              </w:rPr>
              <w:t xml:space="preserve"> الاحتفاظ بالسياسة، فهي ما زالت صالحة.</w:t>
            </w:r>
          </w:p>
          <w:p w14:paraId="33352F40" w14:textId="77777777" w:rsidR="00517504" w:rsidRPr="00726A26" w:rsidRDefault="00517504" w:rsidP="008644F7">
            <w:pPr>
              <w:rPr>
                <w:rFonts w:ascii="Century Gothic" w:hAnsi="Century Gothic"/>
                <w:sz w:val="20"/>
                <w:szCs w:val="20"/>
              </w:rPr>
            </w:pPr>
          </w:p>
          <w:p w14:paraId="1A628C09" w14:textId="77777777" w:rsidR="00517504" w:rsidRPr="00726A26" w:rsidRDefault="00517504" w:rsidP="008644F7">
            <w:pPr>
              <w:rPr>
                <w:rFonts w:ascii="Arabic Transparent" w:hAnsi="Arabic Transparent"/>
                <w:sz w:val="20"/>
                <w:szCs w:val="20"/>
              </w:rPr>
            </w:pPr>
            <w:r>
              <w:rPr>
                <w:rFonts w:ascii="Arabic Transparent" w:hAnsi="Arabic Transparent"/>
                <w:b/>
                <w:bCs/>
                <w:sz w:val="20"/>
                <w:szCs w:val="20"/>
              </w:rPr>
              <w:t>جورجيا:</w:t>
            </w:r>
            <w:r>
              <w:rPr>
                <w:rFonts w:ascii="Arabic Transparent" w:hAnsi="Arabic Transparent"/>
                <w:sz w:val="20"/>
                <w:szCs w:val="20"/>
              </w:rPr>
              <w:t xml:space="preserve"> مازالت صالحة، الاحتفاظ بالسياسة.</w:t>
            </w:r>
          </w:p>
          <w:p w14:paraId="51A2EA51" w14:textId="77777777" w:rsidR="00517504" w:rsidRPr="00726A26" w:rsidRDefault="00517504" w:rsidP="008644F7">
            <w:pPr>
              <w:rPr>
                <w:rFonts w:ascii="Century Gothic" w:hAnsi="Century Gothic"/>
                <w:sz w:val="20"/>
                <w:szCs w:val="20"/>
              </w:rPr>
            </w:pPr>
          </w:p>
          <w:p w14:paraId="72041657" w14:textId="77777777" w:rsidR="00517504" w:rsidRPr="00726A26" w:rsidRDefault="00517504" w:rsidP="008644F7">
            <w:pPr>
              <w:rPr>
                <w:rFonts w:ascii="Arabic Transparent" w:hAnsi="Arabic Transparent"/>
                <w:b/>
                <w:sz w:val="20"/>
                <w:szCs w:val="20"/>
              </w:rPr>
            </w:pPr>
            <w:r>
              <w:rPr>
                <w:rFonts w:ascii="Arabic Transparent" w:hAnsi="Arabic Transparent"/>
                <w:b/>
                <w:bCs/>
                <w:sz w:val="20"/>
                <w:szCs w:val="20"/>
              </w:rPr>
              <w:t>الهند:</w:t>
            </w:r>
          </w:p>
          <w:p w14:paraId="21D9FD8B" w14:textId="77777777" w:rsidR="00517504" w:rsidRPr="00726A26" w:rsidRDefault="00517504" w:rsidP="0006617E">
            <w:pPr>
              <w:pStyle w:val="ListParagraph"/>
              <w:numPr>
                <w:ilvl w:val="0"/>
                <w:numId w:val="68"/>
              </w:numPr>
              <w:spacing w:after="0" w:line="240" w:lineRule="auto"/>
              <w:ind w:left="360"/>
              <w:contextualSpacing/>
              <w:jc w:val="left"/>
              <w:rPr>
                <w:szCs w:val="20"/>
              </w:rPr>
            </w:pPr>
            <w:r>
              <w:t>هذا النوع من الأسماء الجغرافية لا يزال مناسبًا.</w:t>
            </w:r>
          </w:p>
          <w:p w14:paraId="42E093BD" w14:textId="77777777" w:rsidR="00517504" w:rsidRPr="00726A26" w:rsidRDefault="00517504" w:rsidP="0006617E">
            <w:pPr>
              <w:pStyle w:val="ListParagraph"/>
              <w:numPr>
                <w:ilvl w:val="0"/>
                <w:numId w:val="68"/>
              </w:numPr>
              <w:spacing w:after="0" w:line="240" w:lineRule="auto"/>
              <w:ind w:left="360"/>
              <w:contextualSpacing/>
              <w:jc w:val="left"/>
              <w:rPr>
                <w:szCs w:val="20"/>
              </w:rPr>
            </w:pPr>
            <w:r>
              <w:t xml:space="preserve">نعتقد أن شرط عدم الاعتراض من الحكومة ذات الصلة كان طريقة فعالة لمقدمي الطلبات والسلطات العامة للتوصل إلى حلول مقبولة للطرفين لتفويض مثل هذه السلاسل. </w:t>
            </w:r>
          </w:p>
          <w:p w14:paraId="3C90961F" w14:textId="77777777" w:rsidR="00517504" w:rsidRPr="00726A26" w:rsidRDefault="00517504" w:rsidP="0006617E">
            <w:pPr>
              <w:pStyle w:val="ListParagraph"/>
              <w:numPr>
                <w:ilvl w:val="0"/>
                <w:numId w:val="68"/>
              </w:numPr>
              <w:spacing w:after="0" w:line="240" w:lineRule="auto"/>
              <w:ind w:left="360"/>
              <w:contextualSpacing/>
              <w:jc w:val="left"/>
              <w:rPr>
                <w:szCs w:val="20"/>
              </w:rPr>
            </w:pPr>
            <w:r>
              <w:t>يجب الحفاظ على الوضع الراهن.</w:t>
            </w:r>
          </w:p>
          <w:p w14:paraId="11DC02A6" w14:textId="77777777" w:rsidR="00517504" w:rsidRPr="00726A26" w:rsidRDefault="00517504" w:rsidP="008644F7">
            <w:pPr>
              <w:rPr>
                <w:rFonts w:ascii="Century Gothic" w:hAnsi="Century Gothic"/>
                <w:sz w:val="20"/>
                <w:szCs w:val="20"/>
              </w:rPr>
            </w:pPr>
          </w:p>
          <w:p w14:paraId="405E568C" w14:textId="77777777" w:rsidR="00517504" w:rsidRPr="00726A26" w:rsidRDefault="00517504" w:rsidP="008644F7">
            <w:pPr>
              <w:rPr>
                <w:rFonts w:ascii="Arabic Transparent" w:hAnsi="Arabic Transparent"/>
                <w:b/>
                <w:sz w:val="20"/>
                <w:szCs w:val="20"/>
              </w:rPr>
            </w:pPr>
            <w:r>
              <w:rPr>
                <w:rFonts w:ascii="Arabic Transparent" w:hAnsi="Arabic Transparent"/>
                <w:b/>
                <w:bCs/>
                <w:sz w:val="20"/>
                <w:szCs w:val="20"/>
              </w:rPr>
              <w:t>البرتغال:</w:t>
            </w:r>
          </w:p>
          <w:p w14:paraId="7E2B1432" w14:textId="77777777" w:rsidR="00517504" w:rsidRPr="00726A26" w:rsidRDefault="00517504" w:rsidP="0006617E">
            <w:pPr>
              <w:pStyle w:val="ListParagraph"/>
              <w:numPr>
                <w:ilvl w:val="0"/>
                <w:numId w:val="60"/>
              </w:numPr>
              <w:spacing w:after="0" w:line="240" w:lineRule="auto"/>
              <w:ind w:left="360"/>
              <w:contextualSpacing/>
              <w:jc w:val="left"/>
              <w:rPr>
                <w:szCs w:val="20"/>
              </w:rPr>
            </w:pPr>
            <w:r>
              <w:t xml:space="preserve">نعم. </w:t>
            </w:r>
          </w:p>
          <w:p w14:paraId="55B2AC1D" w14:textId="77777777" w:rsidR="00517504" w:rsidRPr="00726A26" w:rsidRDefault="00517504" w:rsidP="0006617E">
            <w:pPr>
              <w:pStyle w:val="ListParagraph"/>
              <w:numPr>
                <w:ilvl w:val="0"/>
                <w:numId w:val="60"/>
              </w:numPr>
              <w:spacing w:after="0" w:line="240" w:lineRule="auto"/>
              <w:ind w:left="360"/>
              <w:contextualSpacing/>
              <w:jc w:val="left"/>
              <w:rPr>
                <w:i/>
                <w:szCs w:val="20"/>
              </w:rPr>
            </w:pPr>
            <w:r>
              <w:t>وقد مكنت من تجنب ارتباك المستخدم على أصل المنتجات / الخدمات التي تعمل تحت اسم المدينة، فضلا عن أي إساءة ومنافسة غير مشروعة. وقد حمت الهوية الرقمية للمدينة وسيادة البلاد.</w:t>
            </w:r>
            <w:r>
              <w:rPr>
                <w:i/>
                <w:iCs/>
              </w:rPr>
              <w:t xml:space="preserve"> </w:t>
            </w:r>
          </w:p>
          <w:p w14:paraId="4281A861" w14:textId="77777777" w:rsidR="00517504" w:rsidRPr="00726A26" w:rsidRDefault="00517504" w:rsidP="0006617E">
            <w:pPr>
              <w:pStyle w:val="ListParagraph"/>
              <w:numPr>
                <w:ilvl w:val="0"/>
                <w:numId w:val="60"/>
              </w:numPr>
              <w:spacing w:after="0" w:line="240" w:lineRule="auto"/>
              <w:ind w:left="360"/>
              <w:contextualSpacing/>
              <w:jc w:val="left"/>
              <w:rPr>
                <w:i/>
                <w:szCs w:val="20"/>
              </w:rPr>
            </w:pPr>
            <w:r>
              <w:t>يجب أن تبقى أسماء المدن تحت السلطة المختصة. يجب الحفاظ على متطلبات الدعم / عدم الاعتراض من الحكومات / السلطات العامة ذات الصلة.</w:t>
            </w:r>
          </w:p>
          <w:p w14:paraId="032574E6" w14:textId="77777777" w:rsidR="00517504" w:rsidRPr="00726A26" w:rsidRDefault="00517504" w:rsidP="008644F7">
            <w:pPr>
              <w:rPr>
                <w:rFonts w:ascii="Century Gothic" w:hAnsi="Century Gothic"/>
                <w:sz w:val="20"/>
                <w:szCs w:val="20"/>
              </w:rPr>
            </w:pPr>
          </w:p>
          <w:p w14:paraId="4F023EFF" w14:textId="77777777" w:rsidR="00517504" w:rsidRPr="00726A26" w:rsidRDefault="00517504" w:rsidP="008644F7">
            <w:pPr>
              <w:rPr>
                <w:rFonts w:ascii="Arabic Transparent" w:hAnsi="Arabic Transparent"/>
                <w:b/>
                <w:sz w:val="20"/>
                <w:szCs w:val="20"/>
              </w:rPr>
            </w:pPr>
            <w:r>
              <w:rPr>
                <w:rFonts w:ascii="Arabic Transparent" w:hAnsi="Arabic Transparent"/>
                <w:b/>
                <w:bCs/>
                <w:sz w:val="20"/>
                <w:szCs w:val="20"/>
              </w:rPr>
              <w:t xml:space="preserve">إسبانيا: </w:t>
            </w:r>
          </w:p>
          <w:p w14:paraId="24379342" w14:textId="77777777" w:rsidR="00517504" w:rsidRPr="00726A26" w:rsidRDefault="00517504" w:rsidP="0006617E">
            <w:pPr>
              <w:pStyle w:val="ListParagraph"/>
              <w:numPr>
                <w:ilvl w:val="0"/>
                <w:numId w:val="53"/>
              </w:numPr>
              <w:spacing w:after="0" w:line="240" w:lineRule="auto"/>
              <w:ind w:left="360"/>
              <w:contextualSpacing/>
              <w:jc w:val="left"/>
              <w:rPr>
                <w:szCs w:val="20"/>
              </w:rPr>
            </w:pPr>
            <w:r>
              <w:t>ما زالت صالحة.</w:t>
            </w:r>
          </w:p>
          <w:p w14:paraId="0319148F" w14:textId="77777777" w:rsidR="00517504" w:rsidRPr="00726A26" w:rsidRDefault="00517504" w:rsidP="0006617E">
            <w:pPr>
              <w:pStyle w:val="ListParagraph"/>
              <w:numPr>
                <w:ilvl w:val="0"/>
                <w:numId w:val="53"/>
              </w:numPr>
              <w:spacing w:after="0" w:line="240" w:lineRule="auto"/>
              <w:ind w:left="360"/>
              <w:contextualSpacing/>
              <w:jc w:val="left"/>
              <w:rPr>
                <w:szCs w:val="20"/>
              </w:rPr>
            </w:pPr>
            <w:r>
              <w:t>لقد عملت عمليات عدم الاعتراض بشكل جيد. تضمن الآلية الراسخة الحصول على بيان إيجابي من الحكومات.</w:t>
            </w:r>
          </w:p>
          <w:p w14:paraId="743673A9" w14:textId="77777777" w:rsidR="00517504" w:rsidRPr="00726A26" w:rsidRDefault="00517504" w:rsidP="0006617E">
            <w:pPr>
              <w:pStyle w:val="ListParagraph"/>
              <w:numPr>
                <w:ilvl w:val="0"/>
                <w:numId w:val="53"/>
              </w:numPr>
              <w:spacing w:after="0" w:line="240" w:lineRule="auto"/>
              <w:ind w:left="360"/>
              <w:contextualSpacing/>
              <w:jc w:val="left"/>
              <w:rPr>
                <w:szCs w:val="20"/>
              </w:rPr>
            </w:pPr>
            <w:r>
              <w:t>الحفاظ على السياسة.</w:t>
            </w:r>
          </w:p>
          <w:p w14:paraId="67FFFFB3" w14:textId="77777777" w:rsidR="00517504" w:rsidRPr="00726A26" w:rsidRDefault="00517504" w:rsidP="008644F7">
            <w:pPr>
              <w:rPr>
                <w:rFonts w:ascii="Century Gothic" w:hAnsi="Century Gothic"/>
                <w:sz w:val="20"/>
                <w:szCs w:val="20"/>
              </w:rPr>
            </w:pPr>
          </w:p>
          <w:p w14:paraId="630156C2" w14:textId="77777777" w:rsidR="00517504" w:rsidRPr="00726A26" w:rsidRDefault="00517504" w:rsidP="008644F7">
            <w:pPr>
              <w:rPr>
                <w:rFonts w:ascii="Arabic Transparent" w:hAnsi="Arabic Transparent"/>
                <w:b/>
                <w:sz w:val="20"/>
                <w:szCs w:val="20"/>
              </w:rPr>
            </w:pPr>
            <w:r>
              <w:rPr>
                <w:rFonts w:ascii="Arabic Transparent" w:hAnsi="Arabic Transparent"/>
                <w:b/>
                <w:bCs/>
                <w:sz w:val="20"/>
                <w:szCs w:val="20"/>
              </w:rPr>
              <w:t>سويسرا:</w:t>
            </w:r>
          </w:p>
          <w:p w14:paraId="456A3D6C" w14:textId="77777777" w:rsidR="00517504" w:rsidRPr="00726A26" w:rsidRDefault="00517504" w:rsidP="0006617E">
            <w:pPr>
              <w:pStyle w:val="ListParagraph"/>
              <w:numPr>
                <w:ilvl w:val="0"/>
                <w:numId w:val="41"/>
              </w:numPr>
              <w:spacing w:after="0" w:line="240" w:lineRule="auto"/>
              <w:contextualSpacing/>
              <w:jc w:val="left"/>
              <w:rPr>
                <w:szCs w:val="20"/>
              </w:rPr>
            </w:pPr>
            <w:r>
              <w:lastRenderedPageBreak/>
              <w:t>النوع لا يزال مناسبًا.</w:t>
            </w:r>
          </w:p>
          <w:p w14:paraId="17C3361F" w14:textId="77777777" w:rsidR="00517504" w:rsidRPr="00726A26" w:rsidRDefault="00517504" w:rsidP="0006617E">
            <w:pPr>
              <w:pStyle w:val="ListParagraph"/>
              <w:numPr>
                <w:ilvl w:val="0"/>
                <w:numId w:val="41"/>
              </w:numPr>
              <w:spacing w:after="0" w:line="240" w:lineRule="auto"/>
              <w:contextualSpacing/>
              <w:jc w:val="left"/>
              <w:rPr>
                <w:szCs w:val="20"/>
              </w:rPr>
            </w:pPr>
            <w:r>
              <w:t xml:space="preserve">لقد عمل شرط عدم الاعتراض بشكل جيد حيث خلق مزيجا جيدا من الحوافز لمقدمي الطلبات وتضررت السلطات العامة ذات الصلة من التوصل إلى حلول مقبولة بشكل متبادل لتفويض السلاسل. كانت رسالة عدم الاعتراض في رأينا طريقة جيدة لجلب مزيد من هؤلاء من ذوي الاهتمام الأكثر تحديداً والذين يدعمون طلباً واحدًا إلى طاولة واحدة مع أولئك الذين يمثلون المدينة المقابلة (ومصالحها وحقوقها ومسؤولياتها المتعلقة بالسياسات العامة بموجب القانون الوطني) كمحاولة للتوصل إلى حل مقبول للطرفين. يوضع هذا العبء على عاتق مقدم الطلب الذي يتمتع باهتمام أكثر تحديدًا، مع تجنب حاجة السلطات العامة لكل عاصمة أو مدينة أو منطقة وما إلى ذلك في جميع أنحاء العالم، إلى مراقبة عمليات التقدم بطلبات داخل </w:t>
            </w:r>
            <w:r>
              <w:rPr>
                <w:rtl w:val="0"/>
              </w:rPr>
              <w:t>ICANN</w:t>
            </w:r>
            <w:r>
              <w:t xml:space="preserve">. تسمح رسالة عدم الممانعة بالحلول المختلفة، اعتمادًا على الأطر القانونية والسياسية والثقافية والاقتصادية المختلفة لكل عاصمة أو مدينة أو منطقة وما إلى ذلك، والمجتمع المعني ومقدم الطلب (الطلبات) ذي الصلة. </w:t>
            </w:r>
          </w:p>
          <w:p w14:paraId="37000D97" w14:textId="77777777" w:rsidR="00517504" w:rsidRPr="00726A26" w:rsidRDefault="00517504" w:rsidP="0006617E">
            <w:pPr>
              <w:pStyle w:val="ListParagraph"/>
              <w:numPr>
                <w:ilvl w:val="0"/>
                <w:numId w:val="41"/>
              </w:numPr>
              <w:spacing w:after="0" w:line="240" w:lineRule="auto"/>
              <w:contextualSpacing/>
              <w:jc w:val="left"/>
              <w:rPr>
                <w:szCs w:val="20"/>
              </w:rPr>
            </w:pPr>
            <w:r>
              <w:t>ينبغي الحفاظ على خطاب إطار "عدم الاعتراض".</w:t>
            </w:r>
          </w:p>
          <w:p w14:paraId="18163AE4" w14:textId="77777777" w:rsidR="00517504" w:rsidRPr="00726A26" w:rsidRDefault="00517504" w:rsidP="008644F7">
            <w:pPr>
              <w:pStyle w:val="ListParagraph"/>
              <w:ind w:left="360"/>
              <w:rPr>
                <w:szCs w:val="20"/>
              </w:rPr>
            </w:pPr>
          </w:p>
          <w:p w14:paraId="27DDF8EC" w14:textId="77777777" w:rsidR="00517504" w:rsidRPr="00726A26" w:rsidRDefault="00517504" w:rsidP="008644F7">
            <w:pPr>
              <w:rPr>
                <w:rFonts w:ascii="Arabic Transparent" w:hAnsi="Arabic Transparent"/>
                <w:sz w:val="20"/>
                <w:szCs w:val="20"/>
              </w:rPr>
            </w:pPr>
            <w:r>
              <w:rPr>
                <w:rFonts w:ascii="Arabic Transparent" w:hAnsi="Arabic Transparent"/>
                <w:sz w:val="20"/>
                <w:szCs w:val="20"/>
              </w:rPr>
              <w:t>يمكن معالجة القضايا المحددة المحتملة التي تدعمها معلومات واقعية بتنفيذ هذا الإطار عن طريق ضبط النظام، على سبيل المثال، عن طريق تكريس مزيد من الدعم لتحديد السلطات العامة ذات الصلة، وما إلى ذلك.</w:t>
            </w:r>
          </w:p>
          <w:p w14:paraId="09A34324" w14:textId="77777777" w:rsidR="00517504" w:rsidRPr="00726A26" w:rsidRDefault="00517504" w:rsidP="008644F7">
            <w:pPr>
              <w:rPr>
                <w:rFonts w:ascii="Arabic Transparent" w:hAnsi="Arabic Transparent"/>
                <w:sz w:val="20"/>
                <w:szCs w:val="20"/>
              </w:rPr>
            </w:pPr>
            <w:r>
              <w:rPr>
                <w:rFonts w:ascii="Arabic Transparent" w:hAnsi="Arabic Transparent"/>
                <w:sz w:val="20"/>
                <w:szCs w:val="20"/>
              </w:rPr>
              <w:t>قد يكون هناك ما يبرر تحليل ما إذا كانت هناك حالات "تلاعب بالنظام" حيث أن عدم الاعتراض لا ينطبق إلا على الاستخدام الجغرافي</w:t>
            </w:r>
          </w:p>
          <w:p w14:paraId="5753618B" w14:textId="77777777" w:rsidR="00517504" w:rsidRPr="00726A26" w:rsidRDefault="00517504" w:rsidP="008644F7">
            <w:pPr>
              <w:rPr>
                <w:rFonts w:ascii="Century Gothic" w:hAnsi="Century Gothic"/>
                <w:sz w:val="20"/>
                <w:szCs w:val="20"/>
              </w:rPr>
            </w:pPr>
          </w:p>
        </w:tc>
      </w:tr>
      <w:tr w:rsidR="00517504" w:rsidRPr="00726A26" w14:paraId="2AC1C1CB" w14:textId="77777777" w:rsidTr="00726A26">
        <w:tc>
          <w:tcPr>
            <w:tcW w:w="2978" w:type="dxa"/>
          </w:tcPr>
          <w:p w14:paraId="73359FCF" w14:textId="77777777" w:rsidR="00517504" w:rsidRPr="00726A26" w:rsidRDefault="00517504" w:rsidP="008644F7">
            <w:pPr>
              <w:rPr>
                <w:rFonts w:ascii="Arabic Transparent" w:hAnsi="Arabic Transparent"/>
                <w:sz w:val="20"/>
                <w:szCs w:val="20"/>
              </w:rPr>
            </w:pPr>
            <w:r>
              <w:rPr>
                <w:rFonts w:ascii="Arabic Transparent" w:hAnsi="Arabic Transparent"/>
                <w:color w:val="000000"/>
                <w:sz w:val="20"/>
                <w:szCs w:val="20"/>
              </w:rPr>
              <w:lastRenderedPageBreak/>
              <w:t>أسماء المدن المستخدمة لأغراض أخرى</w:t>
            </w:r>
          </w:p>
          <w:p w14:paraId="6B40C374" w14:textId="77777777" w:rsidR="00517504" w:rsidRPr="00726A26" w:rsidRDefault="00517504" w:rsidP="008644F7">
            <w:pPr>
              <w:rPr>
                <w:rFonts w:ascii="Century Gothic" w:hAnsi="Century Gothic"/>
                <w:color w:val="000000"/>
                <w:sz w:val="20"/>
                <w:szCs w:val="20"/>
              </w:rPr>
            </w:pPr>
          </w:p>
        </w:tc>
        <w:tc>
          <w:tcPr>
            <w:tcW w:w="1419" w:type="dxa"/>
          </w:tcPr>
          <w:p w14:paraId="2E9731B4" w14:textId="77777777" w:rsidR="00517504" w:rsidRPr="00726A26" w:rsidRDefault="00517504" w:rsidP="008644F7">
            <w:pPr>
              <w:rPr>
                <w:rFonts w:ascii="Arabic Transparent" w:hAnsi="Arabic Transparent"/>
                <w:sz w:val="20"/>
                <w:szCs w:val="20"/>
              </w:rPr>
            </w:pPr>
            <w:r>
              <w:rPr>
                <w:rFonts w:ascii="Arabic Transparent" w:hAnsi="Arabic Transparent"/>
                <w:sz w:val="20"/>
                <w:szCs w:val="20"/>
              </w:rPr>
              <w:t>لا توجد متطلبات.</w:t>
            </w:r>
          </w:p>
        </w:tc>
        <w:tc>
          <w:tcPr>
            <w:tcW w:w="1557" w:type="dxa"/>
          </w:tcPr>
          <w:p w14:paraId="795A83E7" w14:textId="77777777" w:rsidR="00517504" w:rsidRPr="00726A26" w:rsidRDefault="00517504" w:rsidP="008644F7">
            <w:pPr>
              <w:rPr>
                <w:rFonts w:ascii="Arabic Transparent" w:hAnsi="Arabic Transparent"/>
                <w:sz w:val="20"/>
                <w:szCs w:val="20"/>
              </w:rPr>
            </w:pPr>
            <w:r>
              <w:rPr>
                <w:rFonts w:ascii="Arabic Transparent" w:hAnsi="Arabic Transparent"/>
                <w:sz w:val="20"/>
                <w:szCs w:val="20"/>
              </w:rPr>
              <w:t>للتوضيح.</w:t>
            </w:r>
          </w:p>
        </w:tc>
        <w:tc>
          <w:tcPr>
            <w:tcW w:w="4225" w:type="dxa"/>
          </w:tcPr>
          <w:p w14:paraId="208339FE" w14:textId="77777777" w:rsidR="00517504" w:rsidRPr="00726A26" w:rsidRDefault="00517504" w:rsidP="008644F7">
            <w:pPr>
              <w:rPr>
                <w:rFonts w:ascii="Arabic Transparent" w:hAnsi="Arabic Transparent"/>
                <w:sz w:val="20"/>
                <w:szCs w:val="20"/>
              </w:rPr>
            </w:pPr>
            <w:r>
              <w:rPr>
                <w:rFonts w:ascii="Arabic Transparent" w:hAnsi="Arabic Transparent"/>
                <w:b/>
                <w:bCs/>
                <w:sz w:val="20"/>
                <w:szCs w:val="20"/>
              </w:rPr>
              <w:t xml:space="preserve">الأرجنتين: </w:t>
            </w:r>
            <w:r>
              <w:t>يجب أن يتطلب دعم / عدم اعتراض من الحكومات أو السلطات العامة المعنية.</w:t>
            </w:r>
          </w:p>
          <w:p w14:paraId="65548F87" w14:textId="77777777" w:rsidR="00517504" w:rsidRPr="00726A26" w:rsidRDefault="00517504" w:rsidP="008644F7">
            <w:pPr>
              <w:rPr>
                <w:rFonts w:ascii="Century Gothic" w:hAnsi="Century Gothic"/>
                <w:b/>
                <w:color w:val="000000"/>
                <w:sz w:val="20"/>
                <w:szCs w:val="20"/>
              </w:rPr>
            </w:pPr>
          </w:p>
          <w:p w14:paraId="7813081B" w14:textId="77777777" w:rsidR="00517504" w:rsidRPr="00726A26" w:rsidRDefault="00517504" w:rsidP="008644F7">
            <w:pPr>
              <w:rPr>
                <w:rFonts w:ascii="Arabic Transparent" w:hAnsi="Arabic Transparent"/>
                <w:b/>
                <w:color w:val="000000"/>
                <w:sz w:val="20"/>
                <w:szCs w:val="20"/>
              </w:rPr>
            </w:pPr>
            <w:r>
              <w:rPr>
                <w:rFonts w:ascii="Arabic Transparent" w:hAnsi="Arabic Transparent"/>
                <w:b/>
                <w:bCs/>
                <w:color w:val="000000"/>
                <w:sz w:val="20"/>
                <w:szCs w:val="20"/>
              </w:rPr>
              <w:t>البرازيل:</w:t>
            </w:r>
          </w:p>
          <w:p w14:paraId="0D2ADA64" w14:textId="77777777" w:rsidR="00517504" w:rsidRPr="00726A26" w:rsidRDefault="00517504" w:rsidP="0006617E">
            <w:pPr>
              <w:pStyle w:val="ListParagraph"/>
              <w:numPr>
                <w:ilvl w:val="0"/>
                <w:numId w:val="28"/>
              </w:numPr>
              <w:spacing w:after="0" w:line="240" w:lineRule="auto"/>
              <w:contextualSpacing/>
              <w:jc w:val="left"/>
              <w:rPr>
                <w:szCs w:val="20"/>
              </w:rPr>
            </w:pPr>
            <w:r>
              <w:t xml:space="preserve">ﺑﻐﺾ اﻟﻨﻈﺮ ﻋﻦ اﻷﻏﺮاض اﻟﺘﻲ ﺳﻴﺘﻢ اﺳﺘﺨﺪاﻣﻬﺎ، ﻓﺈن أﺳﻤﺎء نطاقات المستوى الأعلى </w:t>
            </w:r>
            <w:r>
              <w:rPr>
                <w:rtl w:val="0"/>
              </w:rPr>
              <w:t>TLD</w:t>
            </w:r>
            <w:r>
              <w:t xml:space="preserve"> اﻟﻤﺮﺗﺒﻄﺔ ﺑﺎﻟﻤﺠﺘﻤﻌﺎت اﻟﻤﺤﻠﻴﺔ ﺳﻴﺎﺳﻴﺎً، ﻋﻠﻰ ﺳﺒﻴﻞ اﻟﻤﺜﺎل، كالمدن، هي ﻧﻄﺎﻗﺎت </w:t>
            </w:r>
            <w:r>
              <w:rPr>
                <w:rtl w:val="0"/>
              </w:rPr>
              <w:t>TLD</w:t>
            </w:r>
            <w:r>
              <w:t xml:space="preserve"> جغرافية مناسبة.</w:t>
            </w:r>
          </w:p>
          <w:p w14:paraId="4008D511" w14:textId="77777777" w:rsidR="00517504" w:rsidRPr="00726A26" w:rsidRDefault="00517504" w:rsidP="0006617E">
            <w:pPr>
              <w:pStyle w:val="ListParagraph"/>
              <w:numPr>
                <w:ilvl w:val="0"/>
                <w:numId w:val="28"/>
              </w:numPr>
              <w:spacing w:after="0" w:line="240" w:lineRule="auto"/>
              <w:contextualSpacing/>
              <w:jc w:val="left"/>
              <w:rPr>
                <w:szCs w:val="20"/>
              </w:rPr>
            </w:pPr>
            <w:r>
              <w:t xml:space="preserve">إن عدم وجود متطلبات للحصول على خطابات دعم / عدم رفض من السلطات العامة ذات الصلة (التي تمثل المجتمعات ذات الصلة) ربما أدى إلى (وسيؤدي إلى) حالات تكون فيها الشركات الخاصة غير مرتبطة كليًا (وغير مهتمة) بأسماء </w:t>
            </w:r>
            <w:r>
              <w:rPr>
                <w:rtl w:val="0"/>
              </w:rPr>
              <w:t>TLD</w:t>
            </w:r>
            <w:r>
              <w:t xml:space="preserve"> الخاصة بالمجتمعات لتتمكن من استخدام أسماء </w:t>
            </w:r>
            <w:r>
              <w:rPr>
                <w:rtl w:val="0"/>
              </w:rPr>
              <w:t>TLD</w:t>
            </w:r>
            <w:r>
              <w:t xml:space="preserve"> هذه وبيعها، دون استشارة المجتمعات المعنية وسلطاتها العامة. في حالة وصول التفويضات دون إطار عمل متفق عليه للتسجيل واستخدام نطاقات </w:t>
            </w:r>
            <w:r>
              <w:rPr>
                <w:rtl w:val="0"/>
              </w:rPr>
              <w:t>TLD</w:t>
            </w:r>
            <w:r>
              <w:t xml:space="preserve"> المعنية، فإن نظام نطاقات المستوى الأعلى </w:t>
            </w:r>
            <w:r>
              <w:rPr>
                <w:rtl w:val="0"/>
              </w:rPr>
              <w:t>TLD</w:t>
            </w:r>
            <w:r>
              <w:t xml:space="preserve"> المفوضة - بغض النظر عن استخدامها - يحرم المجتمعات ذات الصلة من فوائد استخدام اسم نطاق المستوى الأعلى </w:t>
            </w:r>
            <w:r>
              <w:rPr>
                <w:rtl w:val="0"/>
              </w:rPr>
              <w:t>TLD</w:t>
            </w:r>
            <w:r>
              <w:t xml:space="preserve"> الفريد الذي يرتبط ارتباطًا وثيقاً بهويتهم. وثمة مشكلة أخرى تتعلق بمعايير "الاستخدام المقصود" وهي أنها تتطلب الرصد والرقابة أو قد يتم التحايل عليها فيما بعد إلى تفويض تم التوصل إليه دون </w:t>
            </w:r>
            <w:r>
              <w:lastRenderedPageBreak/>
              <w:t>التشاور مع المجتمعات المحلية والسلطات العامة المعنية.</w:t>
            </w:r>
          </w:p>
          <w:p w14:paraId="2DE2C37F" w14:textId="77777777" w:rsidR="00517504" w:rsidRPr="00726A26" w:rsidRDefault="00517504" w:rsidP="0006617E">
            <w:pPr>
              <w:pStyle w:val="ListParagraph"/>
              <w:numPr>
                <w:ilvl w:val="0"/>
                <w:numId w:val="28"/>
              </w:numPr>
              <w:spacing w:after="0" w:line="240" w:lineRule="auto"/>
              <w:contextualSpacing/>
              <w:jc w:val="left"/>
              <w:rPr>
                <w:szCs w:val="20"/>
              </w:rPr>
            </w:pPr>
            <w:r>
              <w:t>يجب أن يتطلب تفويض أسماء نطاق المستوى الأعلى المرتبطة بالمجتمعات المحلية، على سبيل المثال، كالمدن، رسالة دعم / عدم اعتراض من السلطات العامة ذات الصلة التي تمثل هذه المجتمعات، بغض النظر عن الاستخدام المقصود منها.</w:t>
            </w:r>
          </w:p>
          <w:p w14:paraId="6F729C33" w14:textId="77777777" w:rsidR="00517504" w:rsidRPr="00726A26" w:rsidRDefault="00517504" w:rsidP="008644F7">
            <w:pPr>
              <w:rPr>
                <w:rFonts w:ascii="Century Gothic" w:hAnsi="Century Gothic"/>
                <w:b/>
                <w:color w:val="000000"/>
                <w:sz w:val="20"/>
                <w:szCs w:val="20"/>
              </w:rPr>
            </w:pPr>
          </w:p>
          <w:p w14:paraId="1ADF5228" w14:textId="77777777" w:rsidR="00517504" w:rsidRPr="00726A26" w:rsidRDefault="00517504" w:rsidP="008644F7">
            <w:pPr>
              <w:rPr>
                <w:rFonts w:ascii="Arabic Transparent" w:hAnsi="Arabic Transparent"/>
                <w:color w:val="000000"/>
                <w:sz w:val="20"/>
                <w:szCs w:val="20"/>
              </w:rPr>
            </w:pPr>
            <w:r>
              <w:rPr>
                <w:rFonts w:ascii="Arabic Transparent" w:hAnsi="Arabic Transparent"/>
                <w:b/>
                <w:bCs/>
                <w:color w:val="000000"/>
                <w:sz w:val="20"/>
                <w:szCs w:val="20"/>
              </w:rPr>
              <w:t>فنلندا:</w:t>
            </w:r>
            <w:r>
              <w:rPr>
                <w:rFonts w:ascii="Arabic Transparent" w:hAnsi="Arabic Transparent"/>
                <w:color w:val="000000"/>
                <w:sz w:val="20"/>
                <w:szCs w:val="20"/>
              </w:rPr>
              <w:t xml:space="preserve"> يتطلب الدعم / عدم الاعتراض من الحكومات أو السلطات العامة ذات الصلة.</w:t>
            </w:r>
          </w:p>
          <w:p w14:paraId="045F854D" w14:textId="77777777" w:rsidR="00517504" w:rsidRPr="00726A26" w:rsidRDefault="00517504" w:rsidP="008644F7">
            <w:pPr>
              <w:rPr>
                <w:rFonts w:ascii="Century Gothic" w:hAnsi="Century Gothic"/>
                <w:color w:val="000000"/>
                <w:sz w:val="20"/>
                <w:szCs w:val="20"/>
              </w:rPr>
            </w:pPr>
          </w:p>
          <w:p w14:paraId="5F899A5C" w14:textId="77777777" w:rsidR="00517504" w:rsidRPr="00726A26" w:rsidRDefault="00517504" w:rsidP="008644F7">
            <w:pPr>
              <w:rPr>
                <w:rFonts w:ascii="Arabic Transparent" w:hAnsi="Arabic Transparent"/>
                <w:sz w:val="20"/>
                <w:szCs w:val="20"/>
              </w:rPr>
            </w:pPr>
            <w:r>
              <w:rPr>
                <w:rFonts w:ascii="Arabic Transparent" w:hAnsi="Arabic Transparent"/>
                <w:b/>
                <w:bCs/>
                <w:color w:val="000000"/>
                <w:sz w:val="20"/>
                <w:szCs w:val="20"/>
              </w:rPr>
              <w:t>جورجيا:</w:t>
            </w:r>
            <w:r>
              <w:rPr>
                <w:rFonts w:ascii="Arabic Transparent" w:hAnsi="Arabic Transparent"/>
                <w:color w:val="000000"/>
                <w:sz w:val="20"/>
                <w:szCs w:val="20"/>
              </w:rPr>
              <w:t xml:space="preserve"> طلب الدعم / عدم الاعتراض من الحكومة / السلطة العامة ذات الصلة.</w:t>
            </w:r>
          </w:p>
          <w:p w14:paraId="3CF3AEE3" w14:textId="77777777" w:rsidR="00517504" w:rsidRPr="00726A26" w:rsidRDefault="00517504" w:rsidP="008644F7">
            <w:pPr>
              <w:rPr>
                <w:rFonts w:ascii="Century Gothic" w:hAnsi="Century Gothic"/>
                <w:color w:val="000000"/>
                <w:sz w:val="20"/>
                <w:szCs w:val="20"/>
              </w:rPr>
            </w:pPr>
          </w:p>
          <w:p w14:paraId="6B8910C8" w14:textId="77777777" w:rsidR="00517504" w:rsidRPr="00726A26" w:rsidRDefault="00517504" w:rsidP="008644F7">
            <w:pPr>
              <w:rPr>
                <w:rFonts w:ascii="Arabic Transparent" w:hAnsi="Arabic Transparent"/>
                <w:color w:val="000000"/>
                <w:sz w:val="20"/>
                <w:szCs w:val="20"/>
              </w:rPr>
            </w:pPr>
            <w:r>
              <w:rPr>
                <w:rFonts w:ascii="Arabic Transparent" w:hAnsi="Arabic Transparent"/>
                <w:b/>
                <w:bCs/>
                <w:color w:val="000000"/>
                <w:sz w:val="20"/>
                <w:szCs w:val="20"/>
              </w:rPr>
              <w:t>الهند:</w:t>
            </w:r>
            <w:r>
              <w:rPr>
                <w:rFonts w:ascii="Arabic Transparent" w:hAnsi="Arabic Transparent"/>
                <w:color w:val="000000"/>
                <w:sz w:val="20"/>
                <w:szCs w:val="20"/>
              </w:rPr>
              <w:t xml:space="preserve"> </w:t>
            </w:r>
            <w:r>
              <w:rPr>
                <w:rFonts w:ascii="Arabic Transparent" w:hAnsi="Arabic Transparent"/>
                <w:sz w:val="20"/>
                <w:szCs w:val="20"/>
              </w:rPr>
              <w:t>بغض النظر عن الغرض، يجب أن يتطلب استخدام أسماء المدن كسلسلة خطاب عدم ممانعة من الحكومة المعنية.</w:t>
            </w:r>
          </w:p>
          <w:p w14:paraId="0455AC17" w14:textId="77777777" w:rsidR="00517504" w:rsidRPr="00726A26" w:rsidRDefault="00517504" w:rsidP="008644F7">
            <w:pPr>
              <w:rPr>
                <w:rFonts w:ascii="Century Gothic" w:hAnsi="Century Gothic"/>
                <w:color w:val="000000"/>
                <w:sz w:val="20"/>
                <w:szCs w:val="20"/>
              </w:rPr>
            </w:pPr>
          </w:p>
          <w:p w14:paraId="65B7A354" w14:textId="77777777" w:rsidR="00517504" w:rsidRPr="00726A26" w:rsidRDefault="00517504" w:rsidP="008644F7">
            <w:pPr>
              <w:rPr>
                <w:rFonts w:ascii="Arabic Transparent" w:hAnsi="Arabic Transparent"/>
                <w:b/>
                <w:color w:val="000000"/>
                <w:sz w:val="20"/>
                <w:szCs w:val="20"/>
              </w:rPr>
            </w:pPr>
            <w:r>
              <w:rPr>
                <w:rFonts w:ascii="Arabic Transparent" w:hAnsi="Arabic Transparent"/>
                <w:b/>
                <w:bCs/>
                <w:color w:val="000000"/>
                <w:sz w:val="20"/>
                <w:szCs w:val="20"/>
              </w:rPr>
              <w:t>البرتغال:</w:t>
            </w:r>
          </w:p>
          <w:p w14:paraId="5101B777" w14:textId="77777777" w:rsidR="00517504" w:rsidRPr="00726A26" w:rsidRDefault="00517504" w:rsidP="0006617E">
            <w:pPr>
              <w:pStyle w:val="ListParagraph"/>
              <w:numPr>
                <w:ilvl w:val="0"/>
                <w:numId w:val="61"/>
              </w:numPr>
              <w:spacing w:after="0" w:line="240" w:lineRule="auto"/>
              <w:contextualSpacing/>
              <w:jc w:val="left"/>
              <w:rPr>
                <w:szCs w:val="20"/>
              </w:rPr>
            </w:pPr>
            <w:r>
              <w:t>أسماء المدن هي مصطلحات جغرافية ذات صلة.</w:t>
            </w:r>
          </w:p>
          <w:p w14:paraId="49E823ED" w14:textId="77777777" w:rsidR="00517504" w:rsidRPr="00726A26" w:rsidRDefault="00517504" w:rsidP="0006617E">
            <w:pPr>
              <w:pStyle w:val="ListParagraph"/>
              <w:numPr>
                <w:ilvl w:val="0"/>
                <w:numId w:val="61"/>
              </w:numPr>
              <w:spacing w:after="0" w:line="240" w:lineRule="auto"/>
              <w:contextualSpacing/>
              <w:jc w:val="left"/>
              <w:rPr>
                <w:szCs w:val="20"/>
              </w:rPr>
            </w:pPr>
            <w:r>
              <w:t xml:space="preserve">أسماء المدن هي كلمات لا يمكن استخدامها حصريًا تحت نطاقات </w:t>
            </w:r>
            <w:r>
              <w:rPr>
                <w:rtl w:val="0"/>
              </w:rPr>
              <w:t>gtLD</w:t>
            </w:r>
            <w:r>
              <w:t>.</w:t>
            </w:r>
          </w:p>
          <w:p w14:paraId="69B710D0" w14:textId="77777777" w:rsidR="00517504" w:rsidRPr="00726A26" w:rsidRDefault="00517504" w:rsidP="0006617E">
            <w:pPr>
              <w:pStyle w:val="ListParagraph"/>
              <w:numPr>
                <w:ilvl w:val="0"/>
                <w:numId w:val="61"/>
              </w:numPr>
              <w:spacing w:after="0" w:line="240" w:lineRule="auto"/>
              <w:contextualSpacing/>
              <w:jc w:val="left"/>
              <w:rPr>
                <w:szCs w:val="20"/>
              </w:rPr>
            </w:pPr>
            <w:r>
              <w:t xml:space="preserve">يجب أن تبقى أسماء المدن تحت السلطة المختصة. يجب أن يتطلب الإطار الدعم / عدم اعتراض من الحكومات / السلطات العامة ذات الصلة. </w:t>
            </w:r>
          </w:p>
          <w:p w14:paraId="2F0CF3F9" w14:textId="77777777" w:rsidR="00517504" w:rsidRPr="00726A26" w:rsidRDefault="00517504" w:rsidP="008644F7">
            <w:pPr>
              <w:rPr>
                <w:rFonts w:ascii="Century Gothic" w:hAnsi="Century Gothic"/>
                <w:color w:val="000000"/>
                <w:sz w:val="20"/>
                <w:szCs w:val="20"/>
              </w:rPr>
            </w:pPr>
          </w:p>
          <w:p w14:paraId="1EF86D54" w14:textId="77777777" w:rsidR="00517504" w:rsidRPr="00726A26" w:rsidRDefault="00517504" w:rsidP="008644F7">
            <w:pPr>
              <w:rPr>
                <w:rFonts w:ascii="Arabic Transparent" w:hAnsi="Arabic Transparent"/>
                <w:sz w:val="20"/>
                <w:szCs w:val="20"/>
              </w:rPr>
            </w:pPr>
            <w:r>
              <w:rPr>
                <w:rFonts w:ascii="Arabic Transparent" w:hAnsi="Arabic Transparent"/>
                <w:b/>
                <w:bCs/>
                <w:color w:val="000000"/>
                <w:sz w:val="20"/>
                <w:szCs w:val="20"/>
              </w:rPr>
              <w:t>إسبانيا:</w:t>
            </w:r>
            <w:r>
              <w:rPr>
                <w:rFonts w:ascii="Arabic Transparent" w:hAnsi="Arabic Transparent"/>
                <w:color w:val="000000"/>
                <w:sz w:val="20"/>
                <w:szCs w:val="20"/>
              </w:rPr>
              <w:t xml:space="preserve"> يجب أن يتطلب بيان عدم اعتراض من الحكومات المعنية.</w:t>
            </w:r>
          </w:p>
          <w:p w14:paraId="3B86E923" w14:textId="77777777" w:rsidR="00517504" w:rsidRPr="00726A26" w:rsidRDefault="00517504" w:rsidP="008644F7">
            <w:pPr>
              <w:rPr>
                <w:rFonts w:ascii="Century Gothic" w:hAnsi="Century Gothic"/>
                <w:color w:val="000000"/>
                <w:sz w:val="20"/>
                <w:szCs w:val="20"/>
              </w:rPr>
            </w:pPr>
          </w:p>
          <w:p w14:paraId="41AAB157" w14:textId="77777777" w:rsidR="00517504" w:rsidRPr="00726A26" w:rsidRDefault="00517504" w:rsidP="008644F7">
            <w:pPr>
              <w:rPr>
                <w:rFonts w:ascii="Arabic Transparent" w:hAnsi="Arabic Transparent"/>
                <w:sz w:val="20"/>
                <w:szCs w:val="20"/>
              </w:rPr>
            </w:pPr>
            <w:r>
              <w:rPr>
                <w:rFonts w:ascii="Arabic Transparent" w:hAnsi="Arabic Transparent"/>
                <w:b/>
                <w:bCs/>
                <w:color w:val="000000"/>
                <w:sz w:val="20"/>
                <w:szCs w:val="20"/>
              </w:rPr>
              <w:t>ممثل سويسرا</w:t>
            </w:r>
            <w:r>
              <w:rPr>
                <w:rFonts w:ascii="Arabic Transparent" w:hAnsi="Arabic Transparent"/>
                <w:color w:val="000000"/>
                <w:sz w:val="20"/>
                <w:szCs w:val="20"/>
              </w:rPr>
              <w:t xml:space="preserve">: </w:t>
            </w:r>
            <w:r>
              <w:rPr>
                <w:rFonts w:ascii="Arabic Transparent" w:hAnsi="Arabic Transparent"/>
                <w:sz w:val="20"/>
                <w:szCs w:val="20"/>
              </w:rPr>
              <w:t xml:space="preserve">نطاقات مستوى أعلى </w:t>
            </w:r>
            <w:r>
              <w:rPr>
                <w:rFonts w:ascii="Arabic Transparent" w:hAnsi="Arabic Transparent"/>
                <w:sz w:val="20"/>
                <w:rtl w:val="0"/>
              </w:rPr>
              <w:t>TLD</w:t>
            </w:r>
            <w:r>
              <w:rPr>
                <w:rFonts w:ascii="Arabic Transparent" w:hAnsi="Arabic Transparent"/>
                <w:sz w:val="20"/>
                <w:szCs w:val="20"/>
              </w:rPr>
              <w:t xml:space="preserve"> فريدة من نوعها. إذا كانت هناك سلسلة مكونة من "اسم مدينة" واحد كتفويض لآخرين لهم مصلحة في هذا الاسم، مثل السلطات العامة المسؤولة عن اسم المدينة هذا (والمجتمعات التي يمثلونها)، فسيتم منعها من استخدام هذا الاسم. </w:t>
            </w:r>
          </w:p>
          <w:p w14:paraId="4C623756" w14:textId="77777777" w:rsidR="00517504" w:rsidRPr="00726A26" w:rsidRDefault="00517504" w:rsidP="008644F7">
            <w:pPr>
              <w:rPr>
                <w:rFonts w:ascii="Arabic Transparent" w:hAnsi="Arabic Transparent"/>
                <w:sz w:val="20"/>
                <w:szCs w:val="20"/>
              </w:rPr>
            </w:pPr>
            <w:r>
              <w:rPr>
                <w:rFonts w:ascii="Arabic Transparent" w:hAnsi="Arabic Transparent"/>
                <w:sz w:val="20"/>
                <w:szCs w:val="20"/>
              </w:rPr>
              <w:t>ينبغي عدم التمييز على أساس "الاستخدام المقصود" ويجب تطبيق شرط عدم الاعتراض على جميع الطلبات. تعني" الاستخدامات المقصودة" أيضًا تحديات الإنفاذ الغير عملية التي قد تنشأ عن أي تحايل على الاستخدام المقصود من قبل أطراف ثالثة، مثل المسجلين.</w:t>
            </w:r>
          </w:p>
          <w:p w14:paraId="6EF1CB2F" w14:textId="77777777" w:rsidR="00517504" w:rsidRPr="00726A26" w:rsidRDefault="00517504" w:rsidP="008644F7">
            <w:pPr>
              <w:rPr>
                <w:rFonts w:ascii="Arabic Transparent" w:hAnsi="Arabic Transparent"/>
                <w:sz w:val="20"/>
                <w:szCs w:val="20"/>
              </w:rPr>
            </w:pPr>
            <w:r>
              <w:rPr>
                <w:rFonts w:ascii="Arabic Transparent" w:hAnsi="Arabic Transparent"/>
                <w:sz w:val="20"/>
                <w:szCs w:val="20"/>
              </w:rPr>
              <w:t>قد يكون هناك ما يبرر التحليل فيما إذا كانت هناك حالات أو إمكانات "تلاعب بالنظام" حيث أن عدم الاعتراض لا ينطبق إلا على الاستخدام الجغرافي لـ "أسماء المدن".</w:t>
            </w:r>
          </w:p>
          <w:p w14:paraId="4D0CCE52" w14:textId="77777777" w:rsidR="00517504" w:rsidRPr="00726A26" w:rsidRDefault="00517504" w:rsidP="008644F7">
            <w:pPr>
              <w:rPr>
                <w:rFonts w:ascii="Century Gothic" w:hAnsi="Century Gothic"/>
                <w:sz w:val="20"/>
                <w:szCs w:val="20"/>
              </w:rPr>
            </w:pPr>
          </w:p>
          <w:p w14:paraId="7F54108D" w14:textId="77777777" w:rsidR="00517504" w:rsidRPr="00726A26" w:rsidRDefault="00517504" w:rsidP="008644F7">
            <w:pPr>
              <w:rPr>
                <w:rFonts w:ascii="Arabic Transparent" w:hAnsi="Arabic Transparent"/>
                <w:b/>
                <w:color w:val="000000" w:themeColor="text1"/>
                <w:sz w:val="20"/>
                <w:szCs w:val="20"/>
              </w:rPr>
            </w:pPr>
            <w:r>
              <w:rPr>
                <w:rFonts w:ascii="Arabic Transparent" w:hAnsi="Arabic Transparent"/>
                <w:b/>
                <w:bCs/>
                <w:sz w:val="20"/>
                <w:szCs w:val="20"/>
              </w:rPr>
              <w:t xml:space="preserve">الولايات المتحدة: </w:t>
            </w:r>
            <w:r>
              <w:rPr>
                <w:rFonts w:ascii="Arabic Transparent" w:hAnsi="Arabic Transparent"/>
                <w:color w:val="000000" w:themeColor="text1"/>
                <w:sz w:val="20"/>
                <w:szCs w:val="20"/>
              </w:rPr>
              <w:t xml:space="preserve">تشير الولايات المتحدة الى أن اسم المدينة المستخدم لأغراض أخرى، أي أغراض غير مرتبطة باسم المدينة، لا ينبغي اعتباره "اسمًا جغرافيًا."  كما هو موضح في دليل مقدم الطلب، 2.2.1.4.2: "تمثل أسماء المدن تحديات لأن أسماء المدن قد تكون أيضًا مصطلحات عامة أو أسماء تجارية، وفي العديد من الحالات لا تكون أسماء المدن فريدة."  كما تضع الولايات المتحدة في اعتبارها مبادئ </w:t>
            </w:r>
            <w:r>
              <w:rPr>
                <w:rFonts w:ascii="Arabic Transparent" w:hAnsi="Arabic Transparent"/>
                <w:color w:val="000000" w:themeColor="text1"/>
                <w:sz w:val="20"/>
                <w:rtl w:val="0"/>
              </w:rPr>
              <w:t>GAC</w:t>
            </w:r>
            <w:r>
              <w:rPr>
                <w:rFonts w:ascii="Arabic Transparent" w:hAnsi="Arabic Transparent"/>
                <w:color w:val="000000" w:themeColor="text1"/>
                <w:sz w:val="20"/>
                <w:szCs w:val="20"/>
              </w:rPr>
              <w:t xml:space="preserve"> فيما يتعلق بنطاقات </w:t>
            </w:r>
            <w:r>
              <w:rPr>
                <w:rFonts w:ascii="Arabic Transparent" w:hAnsi="Arabic Transparent"/>
                <w:color w:val="000000" w:themeColor="text1"/>
                <w:sz w:val="20"/>
                <w:rtl w:val="0"/>
              </w:rPr>
              <w:t>gTLD</w:t>
            </w:r>
            <w:r>
              <w:rPr>
                <w:rFonts w:ascii="Arabic Transparent" w:hAnsi="Arabic Transparent"/>
                <w:color w:val="000000" w:themeColor="text1"/>
                <w:sz w:val="20"/>
                <w:szCs w:val="20"/>
              </w:rPr>
              <w:t xml:space="preserve"> الجديدة (2007) ، القسم 2.3: "يجب أن توفر عملية تقديم نطاقات </w:t>
            </w:r>
            <w:r>
              <w:rPr>
                <w:rFonts w:ascii="Arabic Transparent" w:hAnsi="Arabic Transparent"/>
                <w:color w:val="000000" w:themeColor="text1"/>
                <w:sz w:val="20"/>
                <w:rtl w:val="0"/>
              </w:rPr>
              <w:t>gTLD</w:t>
            </w:r>
            <w:r>
              <w:rPr>
                <w:rFonts w:ascii="Arabic Transparent" w:hAnsi="Arabic Transparent"/>
                <w:color w:val="000000" w:themeColor="text1"/>
                <w:sz w:val="20"/>
                <w:szCs w:val="20"/>
              </w:rPr>
              <w:t xml:space="preserve"> الجديدة بدلًا مناسبًا لحقوق الطرف الثالث السابقة، ولا سيما حقوق العلامات التجارية وكذلك الحقوق في أسماء المنظمات الحكومية الدولية ومختصراتها (</w:t>
            </w:r>
            <w:r>
              <w:rPr>
                <w:rFonts w:ascii="Arabic Transparent" w:hAnsi="Arabic Transparent"/>
                <w:color w:val="000000" w:themeColor="text1"/>
                <w:sz w:val="20"/>
                <w:rtl w:val="0"/>
              </w:rPr>
              <w:t>IGO</w:t>
            </w:r>
            <w:r>
              <w:rPr>
                <w:rFonts w:ascii="Arabic Transparent" w:hAnsi="Arabic Transparent"/>
                <w:color w:val="000000" w:themeColor="text1"/>
                <w:sz w:val="20"/>
                <w:szCs w:val="20"/>
              </w:rPr>
              <w:t>)."</w:t>
            </w:r>
          </w:p>
          <w:p w14:paraId="570BFF96" w14:textId="77777777" w:rsidR="00517504" w:rsidRPr="00726A26" w:rsidRDefault="00517504" w:rsidP="008644F7">
            <w:pPr>
              <w:rPr>
                <w:rFonts w:ascii="Century Gothic" w:hAnsi="Century Gothic"/>
                <w:sz w:val="20"/>
                <w:szCs w:val="20"/>
              </w:rPr>
            </w:pPr>
          </w:p>
          <w:p w14:paraId="0258FBD5" w14:textId="77777777" w:rsidR="00517504" w:rsidRPr="00726A26" w:rsidRDefault="00517504" w:rsidP="008644F7">
            <w:pPr>
              <w:rPr>
                <w:rFonts w:ascii="Century Gothic" w:hAnsi="Century Gothic"/>
                <w:sz w:val="20"/>
                <w:szCs w:val="20"/>
              </w:rPr>
            </w:pPr>
          </w:p>
        </w:tc>
      </w:tr>
      <w:tr w:rsidR="00517504" w:rsidRPr="00726A26" w14:paraId="2A9F61FC" w14:textId="77777777" w:rsidTr="00726A26">
        <w:tc>
          <w:tcPr>
            <w:tcW w:w="2978" w:type="dxa"/>
          </w:tcPr>
          <w:p w14:paraId="6634510D" w14:textId="77777777" w:rsidR="00517504" w:rsidRPr="00726A26" w:rsidRDefault="00517504" w:rsidP="008644F7">
            <w:pPr>
              <w:rPr>
                <w:rFonts w:ascii="Arabic Transparent" w:hAnsi="Arabic Transparent"/>
                <w:sz w:val="20"/>
                <w:szCs w:val="20"/>
              </w:rPr>
            </w:pPr>
            <w:r>
              <w:rPr>
                <w:rFonts w:ascii="Arabic Transparent" w:hAnsi="Arabic Transparent"/>
                <w:color w:val="000000"/>
                <w:sz w:val="20"/>
                <w:szCs w:val="20"/>
              </w:rPr>
              <w:lastRenderedPageBreak/>
              <w:t xml:space="preserve">المطابقة التامة لاسم مكان شبه وطني، مثل مقاطعة أو ولاية مدرجة في المواصفة القياسية </w:t>
            </w:r>
            <w:r>
              <w:rPr>
                <w:rFonts w:ascii="Arabic Transparent" w:hAnsi="Arabic Transparent"/>
                <w:color w:val="000000"/>
                <w:sz w:val="20"/>
                <w:rtl w:val="0"/>
              </w:rPr>
              <w:t>ISO 3166-2</w:t>
            </w:r>
          </w:p>
          <w:p w14:paraId="00165B6F" w14:textId="77777777" w:rsidR="00517504" w:rsidRPr="00726A26" w:rsidRDefault="00517504" w:rsidP="008644F7">
            <w:pPr>
              <w:rPr>
                <w:rFonts w:ascii="Century Gothic" w:hAnsi="Century Gothic"/>
                <w:color w:val="000000"/>
                <w:sz w:val="20"/>
                <w:szCs w:val="20"/>
              </w:rPr>
            </w:pPr>
          </w:p>
        </w:tc>
        <w:tc>
          <w:tcPr>
            <w:tcW w:w="1419" w:type="dxa"/>
          </w:tcPr>
          <w:p w14:paraId="74BE6087" w14:textId="77777777" w:rsidR="00517504" w:rsidRPr="00726A26" w:rsidRDefault="00517504" w:rsidP="008644F7">
            <w:pPr>
              <w:rPr>
                <w:rFonts w:ascii="Arabic Transparent" w:hAnsi="Arabic Transparent"/>
                <w:sz w:val="20"/>
                <w:szCs w:val="20"/>
              </w:rPr>
            </w:pPr>
            <w:r>
              <w:rPr>
                <w:rFonts w:ascii="Arabic Transparent" w:hAnsi="Arabic Transparent"/>
                <w:color w:val="000000"/>
                <w:sz w:val="20"/>
                <w:szCs w:val="20"/>
              </w:rPr>
              <w:t xml:space="preserve">يتطلب الدعم / عدم الاعتراض من الحكومات أو </w:t>
            </w:r>
            <w:r>
              <w:rPr>
                <w:rFonts w:ascii="Arabic Transparent" w:hAnsi="Arabic Transparent"/>
                <w:color w:val="000000"/>
                <w:sz w:val="20"/>
                <w:szCs w:val="20"/>
              </w:rPr>
              <w:lastRenderedPageBreak/>
              <w:t>السلطات العامة ذات الصلة.</w:t>
            </w:r>
          </w:p>
          <w:p w14:paraId="468A0584" w14:textId="77777777" w:rsidR="00517504" w:rsidRPr="00726A26" w:rsidRDefault="00517504" w:rsidP="008644F7">
            <w:pPr>
              <w:rPr>
                <w:rFonts w:ascii="Century Gothic" w:hAnsi="Century Gothic"/>
                <w:sz w:val="20"/>
                <w:szCs w:val="20"/>
              </w:rPr>
            </w:pPr>
          </w:p>
        </w:tc>
        <w:tc>
          <w:tcPr>
            <w:tcW w:w="1557" w:type="dxa"/>
          </w:tcPr>
          <w:p w14:paraId="380284C7" w14:textId="77777777" w:rsidR="00517504" w:rsidRPr="00726A26" w:rsidRDefault="00517504" w:rsidP="008644F7">
            <w:pPr>
              <w:rPr>
                <w:rFonts w:ascii="Arabic Transparent" w:hAnsi="Arabic Transparent"/>
                <w:sz w:val="20"/>
                <w:szCs w:val="20"/>
              </w:rPr>
            </w:pPr>
            <w:r>
              <w:rPr>
                <w:rFonts w:ascii="Arabic Transparent" w:hAnsi="Arabic Transparent"/>
                <w:sz w:val="20"/>
                <w:szCs w:val="20"/>
              </w:rPr>
              <w:lastRenderedPageBreak/>
              <w:t xml:space="preserve">اتساق مع مبادئ </w:t>
            </w:r>
            <w:r>
              <w:rPr>
                <w:rFonts w:ascii="Arabic Transparent" w:hAnsi="Arabic Transparent"/>
                <w:sz w:val="20"/>
                <w:rtl w:val="0"/>
              </w:rPr>
              <w:t>GAC</w:t>
            </w:r>
            <w:r>
              <w:rPr>
                <w:rFonts w:ascii="Arabic Transparent" w:hAnsi="Arabic Transparent"/>
                <w:sz w:val="20"/>
                <w:szCs w:val="20"/>
              </w:rPr>
              <w:t xml:space="preserve"> والتعقيبات على دليل مقدم الطلب </w:t>
            </w:r>
            <w:r>
              <w:rPr>
                <w:rFonts w:ascii="Arabic Transparent" w:hAnsi="Arabic Transparent"/>
                <w:sz w:val="20"/>
                <w:rtl w:val="0"/>
              </w:rPr>
              <w:t>AGB</w:t>
            </w:r>
            <w:r>
              <w:rPr>
                <w:rFonts w:ascii="Arabic Transparent" w:hAnsi="Arabic Transparent"/>
                <w:sz w:val="20"/>
                <w:szCs w:val="20"/>
              </w:rPr>
              <w:t>.</w:t>
            </w:r>
          </w:p>
        </w:tc>
        <w:tc>
          <w:tcPr>
            <w:tcW w:w="4225" w:type="dxa"/>
          </w:tcPr>
          <w:p w14:paraId="53AC8861" w14:textId="77777777" w:rsidR="00517504" w:rsidRPr="00726A26" w:rsidRDefault="00517504" w:rsidP="008644F7">
            <w:pPr>
              <w:rPr>
                <w:rFonts w:ascii="Arabic Transparent" w:hAnsi="Arabic Transparent"/>
                <w:sz w:val="20"/>
                <w:szCs w:val="20"/>
              </w:rPr>
            </w:pPr>
            <w:r>
              <w:rPr>
                <w:rFonts w:ascii="Arabic Transparent" w:hAnsi="Arabic Transparent"/>
                <w:b/>
                <w:bCs/>
                <w:sz w:val="20"/>
                <w:szCs w:val="20"/>
              </w:rPr>
              <w:t xml:space="preserve">الأرجنتين: </w:t>
            </w:r>
            <w:r>
              <w:t>يجب أن يتطلب دعم / عدم اعتراض من الحكومات أو السلطات العامة المعنية.</w:t>
            </w:r>
          </w:p>
          <w:p w14:paraId="1CF8D306" w14:textId="77777777" w:rsidR="00517504" w:rsidRPr="00726A26" w:rsidRDefault="00517504" w:rsidP="008644F7">
            <w:pPr>
              <w:rPr>
                <w:rFonts w:ascii="Century Gothic" w:hAnsi="Century Gothic"/>
                <w:b/>
                <w:sz w:val="20"/>
                <w:szCs w:val="20"/>
              </w:rPr>
            </w:pPr>
          </w:p>
          <w:p w14:paraId="10C4423B" w14:textId="77777777" w:rsidR="00517504" w:rsidRPr="00726A26" w:rsidRDefault="00517504" w:rsidP="008644F7">
            <w:pPr>
              <w:rPr>
                <w:rFonts w:ascii="Arabic Transparent" w:hAnsi="Arabic Transparent"/>
                <w:b/>
                <w:sz w:val="20"/>
                <w:szCs w:val="20"/>
              </w:rPr>
            </w:pPr>
            <w:r>
              <w:rPr>
                <w:rFonts w:ascii="Arabic Transparent" w:hAnsi="Arabic Transparent"/>
                <w:b/>
                <w:bCs/>
                <w:sz w:val="20"/>
                <w:szCs w:val="20"/>
              </w:rPr>
              <w:lastRenderedPageBreak/>
              <w:t>البرازيل:</w:t>
            </w:r>
          </w:p>
          <w:p w14:paraId="542D9BFD" w14:textId="77777777" w:rsidR="00517504" w:rsidRPr="00726A26" w:rsidRDefault="00517504" w:rsidP="0006617E">
            <w:pPr>
              <w:pStyle w:val="ListParagraph"/>
              <w:numPr>
                <w:ilvl w:val="0"/>
                <w:numId w:val="29"/>
              </w:numPr>
              <w:spacing w:after="0" w:line="240" w:lineRule="auto"/>
              <w:contextualSpacing/>
              <w:jc w:val="left"/>
              <w:rPr>
                <w:szCs w:val="20"/>
              </w:rPr>
            </w:pPr>
            <w:r>
              <w:t xml:space="preserve">نعم، إنها فئة ذات صلة من نطاقات </w:t>
            </w:r>
            <w:r>
              <w:rPr>
                <w:rtl w:val="0"/>
              </w:rPr>
              <w:t>TLD</w:t>
            </w:r>
            <w:r>
              <w:t xml:space="preserve"> الجغرافية المرتبطة ارتباطًا وثيقاً بالمجتمعات التي تم تنظيمها سياسياً كقسم فرعي لدولة ذات سيادة.</w:t>
            </w:r>
          </w:p>
          <w:p w14:paraId="74C6087B" w14:textId="77777777" w:rsidR="00517504" w:rsidRPr="00726A26" w:rsidRDefault="00517504" w:rsidP="0006617E">
            <w:pPr>
              <w:pStyle w:val="ListParagraph"/>
              <w:numPr>
                <w:ilvl w:val="0"/>
                <w:numId w:val="29"/>
              </w:numPr>
              <w:spacing w:after="0" w:line="240" w:lineRule="auto"/>
              <w:contextualSpacing/>
              <w:jc w:val="left"/>
              <w:rPr>
                <w:szCs w:val="20"/>
              </w:rPr>
            </w:pPr>
            <w:r>
              <w:t xml:space="preserve">إن طلب خطابات دعم من السلطات العامة المعنية بتفويض أسماء نطاقات المستوى الأعلى </w:t>
            </w:r>
            <w:r>
              <w:rPr>
                <w:rtl w:val="0"/>
              </w:rPr>
              <w:t>TLD</w:t>
            </w:r>
            <w:r>
              <w:t xml:space="preserve"> المرتبطة بالمجتمعات التي تم تنظيمها سياسياً قد ساعد على تجنب الاحتكار (لا سيما من قبل الشركات التي لا علاقة لها ولا تجلب أي فائدة للسكان المحليين وحياتهم) لأسماء نطاق المستوى الأعلى </w:t>
            </w:r>
            <w:r>
              <w:rPr>
                <w:rtl w:val="0"/>
              </w:rPr>
              <w:t>TLD</w:t>
            </w:r>
            <w:r>
              <w:t xml:space="preserve"> المرتبطة بتلك المجتمعات دون استشارتها وممثليها العامين. كما يضمن المطلب أن تكون المجتمعات المعنية وممثلوها العامون في الوقت المناسب على وعي بالتطورات التي تؤثر على حقوقهم ومصالحهم في بيئة </w:t>
            </w:r>
            <w:r>
              <w:rPr>
                <w:rtl w:val="0"/>
              </w:rPr>
              <w:t>ICANN</w:t>
            </w:r>
            <w:r>
              <w:t xml:space="preserve">. ونتيجة لذلك، قد تتوصل جميع الأطراف المعنية - مقدمو الطلبات والسلطات العامة ذات الصلة - إلى حل مقبول للطرفين يسمح بتفويض نطاقات المستوى الأعلى </w:t>
            </w:r>
            <w:r>
              <w:rPr>
                <w:rtl w:val="0"/>
              </w:rPr>
              <w:t>TLD</w:t>
            </w:r>
            <w:r>
              <w:t xml:space="preserve"> المعنية، مع احترام حساسيات الدول المعنية وحقوقها ومسؤولياتها العامة في نفس الوقت.</w:t>
            </w:r>
          </w:p>
          <w:p w14:paraId="6C405323" w14:textId="77777777" w:rsidR="00517504" w:rsidRPr="00726A26" w:rsidRDefault="00517504" w:rsidP="0006617E">
            <w:pPr>
              <w:pStyle w:val="ListParagraph"/>
              <w:numPr>
                <w:ilvl w:val="0"/>
                <w:numId w:val="29"/>
              </w:numPr>
              <w:spacing w:after="0" w:line="240" w:lineRule="auto"/>
              <w:contextualSpacing/>
              <w:jc w:val="left"/>
              <w:rPr>
                <w:szCs w:val="20"/>
              </w:rPr>
            </w:pPr>
            <w:r>
              <w:t xml:space="preserve">يجب أن يواصل تفويض أسماء </w:t>
            </w:r>
            <w:r>
              <w:rPr>
                <w:rtl w:val="0"/>
              </w:rPr>
              <w:t>TLD</w:t>
            </w:r>
            <w:r>
              <w:t xml:space="preserve"> المرتبطة بالمجتمعات التي تم تنظيمها سياسياً كدولة تابعة لدولة ذات سيادة طلب رسالة دعم / عدم اعتراض من السلطات العامة ذات الصلة التي تمثل هذه المجتمعات.</w:t>
            </w:r>
          </w:p>
          <w:p w14:paraId="7AC25AAD" w14:textId="77777777" w:rsidR="00517504" w:rsidRPr="00726A26" w:rsidRDefault="00517504" w:rsidP="008644F7">
            <w:pPr>
              <w:rPr>
                <w:rFonts w:ascii="Century Gothic" w:hAnsi="Century Gothic"/>
                <w:b/>
                <w:sz w:val="20"/>
                <w:szCs w:val="20"/>
              </w:rPr>
            </w:pPr>
          </w:p>
          <w:p w14:paraId="0D1D8D85" w14:textId="77777777" w:rsidR="00517504" w:rsidRPr="00726A26" w:rsidRDefault="00517504" w:rsidP="008644F7">
            <w:pPr>
              <w:rPr>
                <w:rFonts w:ascii="Arabic Transparent" w:hAnsi="Arabic Transparent"/>
                <w:sz w:val="20"/>
                <w:szCs w:val="20"/>
              </w:rPr>
            </w:pPr>
            <w:r>
              <w:rPr>
                <w:rFonts w:ascii="Arabic Transparent" w:hAnsi="Arabic Transparent"/>
                <w:b/>
                <w:bCs/>
                <w:sz w:val="20"/>
                <w:szCs w:val="20"/>
              </w:rPr>
              <w:t>فنلندا:</w:t>
            </w:r>
            <w:r>
              <w:rPr>
                <w:rFonts w:ascii="Arabic Transparent" w:hAnsi="Arabic Transparent"/>
                <w:sz w:val="20"/>
                <w:szCs w:val="20"/>
              </w:rPr>
              <w:t xml:space="preserve"> الاحتفاظ بالسياسة، فهي ما زالت صالحة.</w:t>
            </w:r>
          </w:p>
          <w:p w14:paraId="41CAE5BB" w14:textId="77777777" w:rsidR="00517504" w:rsidRPr="00726A26" w:rsidRDefault="00517504" w:rsidP="008644F7">
            <w:pPr>
              <w:rPr>
                <w:rFonts w:ascii="Century Gothic" w:hAnsi="Century Gothic"/>
                <w:sz w:val="20"/>
                <w:szCs w:val="20"/>
              </w:rPr>
            </w:pPr>
          </w:p>
          <w:p w14:paraId="1FDC1C8A" w14:textId="77777777" w:rsidR="00517504" w:rsidRPr="00726A26" w:rsidRDefault="00517504" w:rsidP="008644F7">
            <w:pPr>
              <w:rPr>
                <w:rFonts w:ascii="Arabic Transparent" w:hAnsi="Arabic Transparent"/>
                <w:sz w:val="20"/>
                <w:szCs w:val="20"/>
              </w:rPr>
            </w:pPr>
            <w:r>
              <w:rPr>
                <w:rFonts w:ascii="Arabic Transparent" w:hAnsi="Arabic Transparent"/>
                <w:b/>
                <w:bCs/>
                <w:sz w:val="20"/>
                <w:szCs w:val="20"/>
              </w:rPr>
              <w:t>جورجيا:</w:t>
            </w:r>
            <w:r>
              <w:rPr>
                <w:rFonts w:ascii="Arabic Transparent" w:hAnsi="Arabic Transparent"/>
                <w:sz w:val="20"/>
                <w:szCs w:val="20"/>
              </w:rPr>
              <w:t xml:space="preserve"> مازالت صالحة، الاحتفاظ بالسياسة.</w:t>
            </w:r>
          </w:p>
          <w:p w14:paraId="5A3F994C" w14:textId="77777777" w:rsidR="00517504" w:rsidRPr="00726A26" w:rsidRDefault="00517504" w:rsidP="008644F7">
            <w:pPr>
              <w:rPr>
                <w:rFonts w:ascii="Century Gothic" w:hAnsi="Century Gothic"/>
                <w:sz w:val="20"/>
                <w:szCs w:val="20"/>
              </w:rPr>
            </w:pPr>
          </w:p>
          <w:p w14:paraId="54E8D72B" w14:textId="77777777" w:rsidR="00517504" w:rsidRPr="00726A26" w:rsidRDefault="00517504" w:rsidP="008644F7">
            <w:pPr>
              <w:rPr>
                <w:rFonts w:ascii="Arabic Transparent" w:hAnsi="Arabic Transparent"/>
                <w:b/>
                <w:sz w:val="20"/>
                <w:szCs w:val="20"/>
              </w:rPr>
            </w:pPr>
            <w:r>
              <w:rPr>
                <w:rFonts w:ascii="Arabic Transparent" w:hAnsi="Arabic Transparent"/>
                <w:b/>
                <w:bCs/>
                <w:sz w:val="20"/>
                <w:szCs w:val="20"/>
              </w:rPr>
              <w:t xml:space="preserve">الهند: </w:t>
            </w:r>
          </w:p>
          <w:p w14:paraId="03936F4E" w14:textId="77777777" w:rsidR="00517504" w:rsidRPr="00726A26" w:rsidRDefault="00517504" w:rsidP="0006617E">
            <w:pPr>
              <w:pStyle w:val="ListParagraph"/>
              <w:numPr>
                <w:ilvl w:val="0"/>
                <w:numId w:val="69"/>
              </w:numPr>
              <w:spacing w:after="0" w:line="240" w:lineRule="auto"/>
              <w:contextualSpacing/>
              <w:jc w:val="left"/>
              <w:rPr>
                <w:szCs w:val="20"/>
              </w:rPr>
            </w:pPr>
            <w:r>
              <w:t>هذا النوع من الأسماء الجغرافية لا يزال مناسبًا.</w:t>
            </w:r>
          </w:p>
          <w:p w14:paraId="4A21BF47" w14:textId="77777777" w:rsidR="00517504" w:rsidRPr="00726A26" w:rsidRDefault="00517504" w:rsidP="0006617E">
            <w:pPr>
              <w:pStyle w:val="ListParagraph"/>
              <w:numPr>
                <w:ilvl w:val="0"/>
                <w:numId w:val="69"/>
              </w:numPr>
              <w:spacing w:after="0" w:line="240" w:lineRule="auto"/>
              <w:contextualSpacing/>
              <w:jc w:val="left"/>
              <w:rPr>
                <w:szCs w:val="20"/>
              </w:rPr>
            </w:pPr>
            <w:r>
              <w:t xml:space="preserve">نعتقد أن شرط عدم الاعتراض من الحكومة ذات الصلة كان طريقة فعالة لمقدمي الطلبات والسلطات العامة للتوصل إلى حلول مقبولة للطرفين لتفويض مثل هذه السلاسل. </w:t>
            </w:r>
          </w:p>
          <w:p w14:paraId="0BB3ECA0" w14:textId="77777777" w:rsidR="00517504" w:rsidRPr="00726A26" w:rsidRDefault="00517504" w:rsidP="0006617E">
            <w:pPr>
              <w:pStyle w:val="ListParagraph"/>
              <w:numPr>
                <w:ilvl w:val="0"/>
                <w:numId w:val="69"/>
              </w:numPr>
              <w:spacing w:after="0" w:line="240" w:lineRule="auto"/>
              <w:contextualSpacing/>
              <w:jc w:val="left"/>
              <w:rPr>
                <w:szCs w:val="20"/>
              </w:rPr>
            </w:pPr>
            <w:r>
              <w:t>يجب الحفاظ على الوضع الراهن.</w:t>
            </w:r>
          </w:p>
          <w:p w14:paraId="108963D6" w14:textId="77777777" w:rsidR="00517504" w:rsidRPr="00726A26" w:rsidRDefault="00517504" w:rsidP="008644F7">
            <w:pPr>
              <w:rPr>
                <w:rFonts w:ascii="Century Gothic" w:hAnsi="Century Gothic"/>
                <w:sz w:val="20"/>
                <w:szCs w:val="20"/>
              </w:rPr>
            </w:pPr>
          </w:p>
          <w:p w14:paraId="01C7B494" w14:textId="77777777" w:rsidR="00517504" w:rsidRPr="00726A26" w:rsidRDefault="00517504" w:rsidP="008644F7">
            <w:pPr>
              <w:rPr>
                <w:rFonts w:ascii="Arabic Transparent" w:hAnsi="Arabic Transparent"/>
                <w:b/>
                <w:sz w:val="20"/>
                <w:szCs w:val="20"/>
              </w:rPr>
            </w:pPr>
            <w:r>
              <w:rPr>
                <w:rFonts w:ascii="Arabic Transparent" w:hAnsi="Arabic Transparent"/>
                <w:b/>
                <w:bCs/>
                <w:sz w:val="20"/>
                <w:szCs w:val="20"/>
              </w:rPr>
              <w:t>البرتغال:</w:t>
            </w:r>
          </w:p>
          <w:p w14:paraId="65674F34" w14:textId="77777777" w:rsidR="00517504" w:rsidRPr="00726A26" w:rsidRDefault="00517504" w:rsidP="0006617E">
            <w:pPr>
              <w:pStyle w:val="ListParagraph"/>
              <w:numPr>
                <w:ilvl w:val="0"/>
                <w:numId w:val="62"/>
              </w:numPr>
              <w:spacing w:after="0" w:line="240" w:lineRule="auto"/>
              <w:contextualSpacing/>
              <w:jc w:val="left"/>
              <w:rPr>
                <w:szCs w:val="20"/>
              </w:rPr>
            </w:pPr>
            <w:r>
              <w:t>نعم.</w:t>
            </w:r>
          </w:p>
          <w:p w14:paraId="47567BFF" w14:textId="77777777" w:rsidR="00517504" w:rsidRPr="00726A26" w:rsidRDefault="00517504" w:rsidP="0006617E">
            <w:pPr>
              <w:pStyle w:val="ListParagraph"/>
              <w:numPr>
                <w:ilvl w:val="0"/>
                <w:numId w:val="62"/>
              </w:numPr>
              <w:spacing w:after="0" w:line="240" w:lineRule="auto"/>
              <w:contextualSpacing/>
              <w:jc w:val="left"/>
              <w:rPr>
                <w:szCs w:val="20"/>
              </w:rPr>
            </w:pPr>
            <w:r>
              <w:t>وقد مكنت من تجنب ارباك المستخدم فيما يتعلق بمنشأ المنتجات / الخدمات التي تعمل تحت اسم المكان دون الوطني، فضلا عن أي سوء المعاملة والمنافسة غير المشروعة. وقد صان الهوية الرقمية دون الوطنية وسيادة البلاد.</w:t>
            </w:r>
          </w:p>
          <w:p w14:paraId="5BDFCB03" w14:textId="77777777" w:rsidR="00517504" w:rsidRPr="00726A26" w:rsidRDefault="00517504" w:rsidP="0006617E">
            <w:pPr>
              <w:pStyle w:val="ListParagraph"/>
              <w:numPr>
                <w:ilvl w:val="0"/>
                <w:numId w:val="62"/>
              </w:numPr>
              <w:spacing w:after="0" w:line="240" w:lineRule="auto"/>
              <w:contextualSpacing/>
              <w:jc w:val="left"/>
              <w:rPr>
                <w:szCs w:val="20"/>
              </w:rPr>
            </w:pPr>
            <w:r>
              <w:t>يبقى اسم المكان دون الوطني تحت السلطة المختصة. يجب الحفاظ على متطلبات الدعم / عدم الاعتراض من الحكومات / السلطات العامة ذات الصلة.</w:t>
            </w:r>
          </w:p>
          <w:p w14:paraId="337C2914" w14:textId="77777777" w:rsidR="00517504" w:rsidRPr="00726A26" w:rsidRDefault="00517504" w:rsidP="008644F7">
            <w:pPr>
              <w:rPr>
                <w:rFonts w:ascii="Century Gothic" w:hAnsi="Century Gothic"/>
                <w:sz w:val="20"/>
                <w:szCs w:val="20"/>
              </w:rPr>
            </w:pPr>
          </w:p>
          <w:p w14:paraId="3D40A8D3" w14:textId="77777777" w:rsidR="00517504" w:rsidRPr="00726A26" w:rsidRDefault="00517504" w:rsidP="008644F7">
            <w:pPr>
              <w:rPr>
                <w:rFonts w:ascii="Arabic Transparent" w:hAnsi="Arabic Transparent"/>
                <w:b/>
                <w:sz w:val="20"/>
                <w:szCs w:val="20"/>
              </w:rPr>
            </w:pPr>
            <w:r>
              <w:rPr>
                <w:rFonts w:ascii="Arabic Transparent" w:hAnsi="Arabic Transparent"/>
                <w:b/>
                <w:bCs/>
                <w:sz w:val="20"/>
                <w:szCs w:val="20"/>
              </w:rPr>
              <w:t xml:space="preserve">إسبانيا: </w:t>
            </w:r>
          </w:p>
          <w:p w14:paraId="74998835" w14:textId="77777777" w:rsidR="00517504" w:rsidRPr="00726A26" w:rsidRDefault="00517504" w:rsidP="0006617E">
            <w:pPr>
              <w:pStyle w:val="ListParagraph"/>
              <w:numPr>
                <w:ilvl w:val="0"/>
                <w:numId w:val="54"/>
              </w:numPr>
              <w:spacing w:after="0" w:line="240" w:lineRule="auto"/>
              <w:contextualSpacing/>
              <w:jc w:val="left"/>
              <w:rPr>
                <w:szCs w:val="20"/>
              </w:rPr>
            </w:pPr>
            <w:r>
              <w:t>ما زالت صالحة.</w:t>
            </w:r>
          </w:p>
          <w:p w14:paraId="410B4620" w14:textId="77777777" w:rsidR="00517504" w:rsidRPr="00726A26" w:rsidRDefault="00517504" w:rsidP="0006617E">
            <w:pPr>
              <w:pStyle w:val="ListParagraph"/>
              <w:numPr>
                <w:ilvl w:val="0"/>
                <w:numId w:val="54"/>
              </w:numPr>
              <w:spacing w:after="0" w:line="240" w:lineRule="auto"/>
              <w:contextualSpacing/>
              <w:jc w:val="left"/>
              <w:rPr>
                <w:szCs w:val="20"/>
              </w:rPr>
            </w:pPr>
            <w:r>
              <w:t>لقد عملت عمليات عدم الاعتراض بشكل جيد. تضمن الآلية الراسخة الحصول على بيان إيجابي من الحكومات.</w:t>
            </w:r>
          </w:p>
          <w:p w14:paraId="688E109D" w14:textId="77777777" w:rsidR="00517504" w:rsidRPr="00726A26" w:rsidRDefault="00517504" w:rsidP="0006617E">
            <w:pPr>
              <w:pStyle w:val="ListParagraph"/>
              <w:numPr>
                <w:ilvl w:val="0"/>
                <w:numId w:val="54"/>
              </w:numPr>
              <w:spacing w:after="0" w:line="240" w:lineRule="auto"/>
              <w:contextualSpacing/>
              <w:jc w:val="left"/>
              <w:rPr>
                <w:szCs w:val="20"/>
              </w:rPr>
            </w:pPr>
            <w:r>
              <w:t>الحفاظ على السياسة.</w:t>
            </w:r>
          </w:p>
          <w:p w14:paraId="2D2052D1" w14:textId="77777777" w:rsidR="00517504" w:rsidRPr="00726A26" w:rsidRDefault="00517504" w:rsidP="008644F7">
            <w:pPr>
              <w:rPr>
                <w:rFonts w:ascii="Century Gothic" w:hAnsi="Century Gothic"/>
                <w:sz w:val="20"/>
                <w:szCs w:val="20"/>
              </w:rPr>
            </w:pPr>
          </w:p>
          <w:p w14:paraId="4C15F876" w14:textId="77777777" w:rsidR="00517504" w:rsidRPr="00726A26" w:rsidRDefault="00517504" w:rsidP="008644F7">
            <w:pPr>
              <w:rPr>
                <w:rFonts w:ascii="Arabic Transparent" w:hAnsi="Arabic Transparent"/>
                <w:b/>
                <w:sz w:val="20"/>
                <w:szCs w:val="20"/>
              </w:rPr>
            </w:pPr>
            <w:r>
              <w:rPr>
                <w:rFonts w:ascii="Arabic Transparent" w:hAnsi="Arabic Transparent"/>
                <w:b/>
                <w:bCs/>
                <w:sz w:val="20"/>
                <w:szCs w:val="20"/>
              </w:rPr>
              <w:lastRenderedPageBreak/>
              <w:t xml:space="preserve">سويسرا: </w:t>
            </w:r>
          </w:p>
          <w:p w14:paraId="01E9AD39" w14:textId="77777777" w:rsidR="00517504" w:rsidRPr="00726A26" w:rsidRDefault="00517504" w:rsidP="0006617E">
            <w:pPr>
              <w:pStyle w:val="ListParagraph"/>
              <w:numPr>
                <w:ilvl w:val="0"/>
                <w:numId w:val="42"/>
              </w:numPr>
              <w:spacing w:after="0" w:line="240" w:lineRule="auto"/>
              <w:ind w:left="360"/>
              <w:contextualSpacing/>
              <w:jc w:val="left"/>
              <w:rPr>
                <w:szCs w:val="20"/>
              </w:rPr>
            </w:pPr>
            <w:r>
              <w:t>النوع لا يزال مناسبًا.</w:t>
            </w:r>
          </w:p>
          <w:p w14:paraId="7CA71BD3" w14:textId="77777777" w:rsidR="00517504" w:rsidRPr="00726A26" w:rsidRDefault="00517504" w:rsidP="0006617E">
            <w:pPr>
              <w:pStyle w:val="ListParagraph"/>
              <w:numPr>
                <w:ilvl w:val="0"/>
                <w:numId w:val="42"/>
              </w:numPr>
              <w:spacing w:after="0" w:line="240" w:lineRule="auto"/>
              <w:ind w:left="360"/>
              <w:contextualSpacing/>
              <w:jc w:val="left"/>
              <w:rPr>
                <w:szCs w:val="20"/>
              </w:rPr>
            </w:pPr>
            <w:r>
              <w:t xml:space="preserve">لقد عمل شرط عدم الاعتراض بشكل جيد حيث خلق مزيجا جيدا من الحوافز لمقدمي الطلبات وتضررت السلطات العامة ذات الصلة من التوصل إلى حلول مقبولة بشكل متبادل لتفويض السلاسل. كانت رسالة عدم الاعتراض في رأينا طريقة جيدة لجلب مزيد من هؤلاء من ذوي الاهتمام الأكثر تحديداً والذين يدعمون طلباً واحدًا إلى طاولة واحدة مع أولئك الذين يمثلون المدينة المقابلة (ومصالحها وحقوقها ومسؤولياتها المتعلقة بالسياسات العامة بموجب القانون الوطني) كمحاولة للتوصل إلى حل مقبول للطرفين. يوضع هذا العبء على عاتق مقدم الطلب الذي يتمتع باهتمام أكثر تحديدًا، مع تجنب حاجة السلطات العامة لكل عاصمة أو مدينة أو منطقة وما إلى ذلك في جميع أنحاء العالم، إلى مراقبة عمليات التقدم بطلبات داخل </w:t>
            </w:r>
            <w:r>
              <w:rPr>
                <w:rtl w:val="0"/>
              </w:rPr>
              <w:t>ICANN</w:t>
            </w:r>
            <w:r>
              <w:t xml:space="preserve">. تسمح رسالة عدم الممانعة بالحلول المختلفة، اعتمادًا على الأطر القانونية والسياسية والثقافية والاقتصادية المختلفة لكل عاصمة أو مدينة أو منطقة وما إلى ذلك، والمجتمع المعني ومقدم الطلب (الطلبات) ذي الصلة. </w:t>
            </w:r>
          </w:p>
          <w:p w14:paraId="31E36FBB" w14:textId="77777777" w:rsidR="00517504" w:rsidRPr="00726A26" w:rsidRDefault="00517504" w:rsidP="0006617E">
            <w:pPr>
              <w:pStyle w:val="ListParagraph"/>
              <w:numPr>
                <w:ilvl w:val="0"/>
                <w:numId w:val="42"/>
              </w:numPr>
              <w:spacing w:after="0" w:line="240" w:lineRule="auto"/>
              <w:ind w:left="360"/>
              <w:contextualSpacing/>
              <w:jc w:val="left"/>
              <w:rPr>
                <w:szCs w:val="20"/>
              </w:rPr>
            </w:pPr>
            <w:r>
              <w:t>ينبغي الحفاظ على خطاب إطار "عدم الاعتراض".</w:t>
            </w:r>
          </w:p>
          <w:p w14:paraId="7D423012" w14:textId="77777777" w:rsidR="00517504" w:rsidRPr="00726A26" w:rsidRDefault="00517504" w:rsidP="008644F7">
            <w:pPr>
              <w:pStyle w:val="ListParagraph"/>
              <w:ind w:left="360"/>
              <w:rPr>
                <w:szCs w:val="20"/>
              </w:rPr>
            </w:pPr>
            <w:r>
              <w:t>يمكن معالجة القضايا المحددة المحتملة التي تدعمها معلومات واقعية بتنفيذ هذا الإطار عن طريق ضبط النظام، على سبيل المثال، عن طريق تكريس مزيد من الدعم لتحديد السلطات العامة ذات الصلة، وما إلى ذلك.</w:t>
            </w:r>
          </w:p>
          <w:p w14:paraId="6F3B2C41" w14:textId="77777777" w:rsidR="00517504" w:rsidRPr="00726A26" w:rsidRDefault="00517504" w:rsidP="008644F7">
            <w:pPr>
              <w:rPr>
                <w:rFonts w:ascii="Century Gothic" w:hAnsi="Century Gothic"/>
                <w:sz w:val="20"/>
                <w:szCs w:val="20"/>
              </w:rPr>
            </w:pPr>
          </w:p>
          <w:p w14:paraId="4C1DB46C" w14:textId="77777777" w:rsidR="00517504" w:rsidRPr="00726A26" w:rsidRDefault="00517504" w:rsidP="008644F7">
            <w:pPr>
              <w:rPr>
                <w:rFonts w:ascii="Century Gothic" w:hAnsi="Century Gothic"/>
                <w:sz w:val="20"/>
                <w:szCs w:val="20"/>
              </w:rPr>
            </w:pPr>
          </w:p>
        </w:tc>
      </w:tr>
      <w:tr w:rsidR="00517504" w:rsidRPr="00726A26" w14:paraId="6D06D471" w14:textId="77777777" w:rsidTr="00726A26">
        <w:tc>
          <w:tcPr>
            <w:tcW w:w="2978" w:type="dxa"/>
          </w:tcPr>
          <w:p w14:paraId="3F7ED6B7" w14:textId="77777777" w:rsidR="00517504" w:rsidRPr="00726A26" w:rsidRDefault="00517504" w:rsidP="008644F7">
            <w:pPr>
              <w:rPr>
                <w:rFonts w:ascii="Arabic Transparent" w:hAnsi="Arabic Transparent"/>
                <w:color w:val="000000"/>
                <w:sz w:val="20"/>
                <w:szCs w:val="20"/>
              </w:rPr>
            </w:pPr>
            <w:r>
              <w:rPr>
                <w:rFonts w:ascii="Arabic Transparent" w:hAnsi="Arabic Transparent"/>
                <w:color w:val="000000"/>
                <w:sz w:val="20"/>
                <w:szCs w:val="20"/>
              </w:rPr>
              <w:lastRenderedPageBreak/>
              <w:t>السلسلة المدرجة كمنطقة تابعة لمنظمة اليونسكو أو تظهر على قائمة [الأمم المتحدة] التي تهم "تكوين المناطق الجغرافية (القارية)، والمناطق الجغرافية الفرعية، ومجموعة مختارة من المجموعات الاقتصادية والمجموعات الأخرى".</w:t>
            </w:r>
          </w:p>
          <w:p w14:paraId="7FFFFFF8" w14:textId="77777777" w:rsidR="00517504" w:rsidRPr="00726A26" w:rsidRDefault="00517504" w:rsidP="008644F7">
            <w:pPr>
              <w:rPr>
                <w:rFonts w:ascii="Century Gothic" w:hAnsi="Century Gothic"/>
                <w:color w:val="000000"/>
                <w:sz w:val="20"/>
                <w:szCs w:val="20"/>
              </w:rPr>
            </w:pPr>
          </w:p>
          <w:p w14:paraId="1B0BD6F7" w14:textId="77777777" w:rsidR="00517504" w:rsidRPr="00726A26" w:rsidRDefault="00517504" w:rsidP="008644F7">
            <w:pPr>
              <w:rPr>
                <w:rFonts w:ascii="Century Gothic" w:hAnsi="Century Gothic"/>
                <w:sz w:val="20"/>
                <w:szCs w:val="20"/>
              </w:rPr>
            </w:pPr>
          </w:p>
          <w:p w14:paraId="30427D99" w14:textId="77777777" w:rsidR="00517504" w:rsidRPr="00726A26" w:rsidRDefault="00517504" w:rsidP="008644F7">
            <w:pPr>
              <w:rPr>
                <w:rFonts w:ascii="Century Gothic" w:hAnsi="Century Gothic"/>
                <w:color w:val="000000"/>
                <w:sz w:val="20"/>
                <w:szCs w:val="20"/>
              </w:rPr>
            </w:pPr>
          </w:p>
        </w:tc>
        <w:tc>
          <w:tcPr>
            <w:tcW w:w="1419" w:type="dxa"/>
          </w:tcPr>
          <w:p w14:paraId="01D93572" w14:textId="77777777" w:rsidR="00517504" w:rsidRPr="00726A26" w:rsidRDefault="00517504" w:rsidP="008644F7">
            <w:pPr>
              <w:rPr>
                <w:rFonts w:ascii="Arabic Transparent" w:hAnsi="Arabic Transparent"/>
                <w:sz w:val="20"/>
                <w:szCs w:val="20"/>
              </w:rPr>
            </w:pPr>
            <w:r>
              <w:rPr>
                <w:rFonts w:ascii="Arabic Transparent" w:hAnsi="Arabic Transparent"/>
                <w:color w:val="000000"/>
                <w:sz w:val="20"/>
                <w:szCs w:val="20"/>
              </w:rPr>
              <w:t>يتطلب دعم / عدم اعتراض من 60% على الأقل من الحكومات الوطنية المعنية في المنطقة وليس أكثر من تصريح واحد مكتوب.</w:t>
            </w:r>
          </w:p>
          <w:p w14:paraId="04E4083F" w14:textId="77777777" w:rsidR="00517504" w:rsidRPr="00726A26" w:rsidRDefault="00517504" w:rsidP="008644F7">
            <w:pPr>
              <w:rPr>
                <w:rFonts w:ascii="Century Gothic" w:hAnsi="Century Gothic"/>
                <w:sz w:val="20"/>
                <w:szCs w:val="20"/>
              </w:rPr>
            </w:pPr>
          </w:p>
        </w:tc>
        <w:tc>
          <w:tcPr>
            <w:tcW w:w="1557" w:type="dxa"/>
          </w:tcPr>
          <w:p w14:paraId="3B1D0459" w14:textId="77777777" w:rsidR="00517504" w:rsidRPr="00726A26" w:rsidRDefault="00517504" w:rsidP="008644F7">
            <w:pPr>
              <w:rPr>
                <w:rFonts w:ascii="Arabic Transparent" w:hAnsi="Arabic Transparent"/>
                <w:sz w:val="20"/>
                <w:szCs w:val="20"/>
              </w:rPr>
            </w:pPr>
            <w:r>
              <w:rPr>
                <w:rFonts w:ascii="Arabic Transparent" w:hAnsi="Arabic Transparent"/>
                <w:sz w:val="20"/>
                <w:szCs w:val="20"/>
              </w:rPr>
              <w:t xml:space="preserve">اتساق مع مبادئ </w:t>
            </w:r>
            <w:r>
              <w:rPr>
                <w:rFonts w:ascii="Arabic Transparent" w:hAnsi="Arabic Transparent"/>
                <w:sz w:val="20"/>
                <w:rtl w:val="0"/>
              </w:rPr>
              <w:t>GAC</w:t>
            </w:r>
            <w:r>
              <w:rPr>
                <w:rFonts w:ascii="Arabic Transparent" w:hAnsi="Arabic Transparent"/>
                <w:sz w:val="20"/>
                <w:szCs w:val="20"/>
              </w:rPr>
              <w:t xml:space="preserve"> والتعقيبات على دليل مقدم الطلب </w:t>
            </w:r>
            <w:r>
              <w:rPr>
                <w:rFonts w:ascii="Arabic Transparent" w:hAnsi="Arabic Transparent"/>
                <w:sz w:val="20"/>
                <w:rtl w:val="0"/>
              </w:rPr>
              <w:t>AGB</w:t>
            </w:r>
            <w:r>
              <w:rPr>
                <w:rFonts w:ascii="Arabic Transparent" w:hAnsi="Arabic Transparent"/>
                <w:sz w:val="20"/>
                <w:szCs w:val="20"/>
              </w:rPr>
              <w:t>.</w:t>
            </w:r>
          </w:p>
        </w:tc>
        <w:tc>
          <w:tcPr>
            <w:tcW w:w="4225" w:type="dxa"/>
          </w:tcPr>
          <w:p w14:paraId="633CA249" w14:textId="77777777" w:rsidR="00517504" w:rsidRPr="00726A26" w:rsidRDefault="00517504" w:rsidP="008644F7">
            <w:pPr>
              <w:rPr>
                <w:rFonts w:ascii="Arabic Transparent" w:hAnsi="Arabic Transparent"/>
                <w:sz w:val="20"/>
                <w:szCs w:val="20"/>
              </w:rPr>
            </w:pPr>
            <w:r>
              <w:rPr>
                <w:rFonts w:ascii="Arabic Transparent" w:hAnsi="Arabic Transparent"/>
                <w:b/>
                <w:bCs/>
                <w:sz w:val="20"/>
                <w:szCs w:val="20"/>
              </w:rPr>
              <w:t xml:space="preserve">الأرجنتين: </w:t>
            </w:r>
            <w:r>
              <w:t>يجب أن يتطلب دعم / عدم اعتراض من الحكومات أو السلطات العامة المعنية.</w:t>
            </w:r>
          </w:p>
          <w:p w14:paraId="282AC4E1" w14:textId="77777777" w:rsidR="00517504" w:rsidRPr="00726A26" w:rsidRDefault="00517504" w:rsidP="008644F7">
            <w:pPr>
              <w:rPr>
                <w:rFonts w:ascii="Century Gothic" w:hAnsi="Century Gothic"/>
                <w:b/>
                <w:sz w:val="20"/>
                <w:szCs w:val="20"/>
              </w:rPr>
            </w:pPr>
          </w:p>
          <w:p w14:paraId="0BCFB6F8" w14:textId="77777777" w:rsidR="00517504" w:rsidRPr="00726A26" w:rsidRDefault="00517504" w:rsidP="008644F7">
            <w:pPr>
              <w:rPr>
                <w:rFonts w:ascii="Arabic Transparent" w:hAnsi="Arabic Transparent"/>
                <w:b/>
                <w:sz w:val="20"/>
                <w:szCs w:val="20"/>
              </w:rPr>
            </w:pPr>
            <w:r>
              <w:rPr>
                <w:rFonts w:ascii="Arabic Transparent" w:hAnsi="Arabic Transparent"/>
                <w:b/>
                <w:bCs/>
                <w:sz w:val="20"/>
                <w:szCs w:val="20"/>
              </w:rPr>
              <w:t>البرازيل:</w:t>
            </w:r>
          </w:p>
          <w:p w14:paraId="3AAB09A8" w14:textId="77777777" w:rsidR="00517504" w:rsidRPr="00726A26" w:rsidRDefault="00517504" w:rsidP="0006617E">
            <w:pPr>
              <w:pStyle w:val="ListParagraph"/>
              <w:numPr>
                <w:ilvl w:val="0"/>
                <w:numId w:val="30"/>
              </w:numPr>
              <w:spacing w:after="0" w:line="240" w:lineRule="auto"/>
              <w:contextualSpacing/>
              <w:jc w:val="left"/>
              <w:rPr>
                <w:szCs w:val="20"/>
              </w:rPr>
            </w:pPr>
            <w:r>
              <w:t xml:space="preserve">نعم، إنها فئة ذات صلة من نطاقات </w:t>
            </w:r>
            <w:r>
              <w:rPr>
                <w:rtl w:val="0"/>
              </w:rPr>
              <w:t>TLD</w:t>
            </w:r>
            <w:r>
              <w:t xml:space="preserve"> الجغرافية المرتبطة ارتباطًا وثيقًا مع المجدتمعات التي تنتمي إلى أماكن يمكن تحديدها كمناطق جغرافية كبرى وتجمعات اقتصادية أخرى.</w:t>
            </w:r>
          </w:p>
          <w:p w14:paraId="4E9E4966" w14:textId="77777777" w:rsidR="00517504" w:rsidRPr="00726A26" w:rsidRDefault="00517504" w:rsidP="0006617E">
            <w:pPr>
              <w:pStyle w:val="ListParagraph"/>
              <w:numPr>
                <w:ilvl w:val="0"/>
                <w:numId w:val="30"/>
              </w:numPr>
              <w:spacing w:after="0" w:line="240" w:lineRule="auto"/>
              <w:contextualSpacing/>
              <w:jc w:val="left"/>
              <w:rPr>
                <w:szCs w:val="20"/>
              </w:rPr>
            </w:pPr>
            <w:r>
              <w:t xml:space="preserve">إن طلب خطابات دعم من السلطات العامة ذات الصلة لتفويض أسماء </w:t>
            </w:r>
            <w:r>
              <w:rPr>
                <w:rtl w:val="0"/>
              </w:rPr>
              <w:t>TLD</w:t>
            </w:r>
            <w:r>
              <w:t xml:space="preserve"> المرتبطة بالمجتمعات التي تنتمي إلى أماكن يمكن تحديدها ساعد في تجنب الاحتكار (لا سيما من قبل الشركات التي لا علاقة لها ولا تجلب أي فائدة للسكان المحليين وحياتهم) لأسماء </w:t>
            </w:r>
            <w:r>
              <w:rPr>
                <w:rtl w:val="0"/>
              </w:rPr>
              <w:t>TLD</w:t>
            </w:r>
            <w:r>
              <w:t xml:space="preserve"> المرتبطة ارتباطًا وثيقاً بهذه المجتمعات دون استشارتها هي وممثليها العامين. كما يضمن المطلب أن تكون المجتمعات المعنية وممثلوها العامون في الوقت المناسب على وعي بالتطورات التي تؤثر على حقوقهم ومصالحهم في بيئة </w:t>
            </w:r>
            <w:r>
              <w:rPr>
                <w:rtl w:val="0"/>
              </w:rPr>
              <w:t>ICANN</w:t>
            </w:r>
            <w:r>
              <w:t xml:space="preserve">. ونتيجة لذلك، قد تتوصل جميع الأطراف المعنية - مقدمو الطلبات والسلطات العامة ذات الصلة - إلى حل مقبول للطرفين يسمح بتفويض نطاقات المستوى الأعلى </w:t>
            </w:r>
            <w:r>
              <w:rPr>
                <w:rtl w:val="0"/>
              </w:rPr>
              <w:t>TLD</w:t>
            </w:r>
            <w:r>
              <w:t xml:space="preserve"> المعنية، مع احترام حساسيات الدول المعنية وحقوقها ومسؤولياتها العامة في نفس الوقت.</w:t>
            </w:r>
          </w:p>
          <w:p w14:paraId="29729FF4" w14:textId="77777777" w:rsidR="00517504" w:rsidRPr="00726A26" w:rsidRDefault="00517504" w:rsidP="0006617E">
            <w:pPr>
              <w:pStyle w:val="ListParagraph"/>
              <w:numPr>
                <w:ilvl w:val="0"/>
                <w:numId w:val="30"/>
              </w:numPr>
              <w:spacing w:after="0" w:line="240" w:lineRule="auto"/>
              <w:contextualSpacing/>
              <w:jc w:val="left"/>
              <w:rPr>
                <w:szCs w:val="20"/>
              </w:rPr>
            </w:pPr>
            <w:r>
              <w:t xml:space="preserve">يجب أن يستمر تفويض أسماء نطاقات المستوى الأعلى </w:t>
            </w:r>
            <w:r>
              <w:rPr>
                <w:rtl w:val="0"/>
              </w:rPr>
              <w:t>TLD</w:t>
            </w:r>
            <w:r>
              <w:t xml:space="preserve"> المرتبطة بالمجتمعات التي تنتمي إلى </w:t>
            </w:r>
            <w:r>
              <w:lastRenderedPageBreak/>
              <w:t>أماكن يمكن تحديدها في الحصول على دعم / عدم اعتراض من أجزاء كبيرة من هذه المجـمعات كما هو ممثل في السلطات العامة المعنية.</w:t>
            </w:r>
          </w:p>
          <w:p w14:paraId="2D6F1B93" w14:textId="77777777" w:rsidR="00517504" w:rsidRPr="00726A26" w:rsidRDefault="00517504" w:rsidP="008644F7">
            <w:pPr>
              <w:rPr>
                <w:rFonts w:ascii="Century Gothic" w:hAnsi="Century Gothic"/>
                <w:b/>
                <w:sz w:val="20"/>
                <w:szCs w:val="20"/>
              </w:rPr>
            </w:pPr>
          </w:p>
          <w:p w14:paraId="1A819844" w14:textId="77777777" w:rsidR="00517504" w:rsidRPr="00726A26" w:rsidRDefault="00517504" w:rsidP="008644F7">
            <w:pPr>
              <w:rPr>
                <w:rFonts w:ascii="Arabic Transparent" w:hAnsi="Arabic Transparent"/>
                <w:sz w:val="20"/>
                <w:szCs w:val="20"/>
              </w:rPr>
            </w:pPr>
            <w:r>
              <w:rPr>
                <w:rFonts w:ascii="Arabic Transparent" w:hAnsi="Arabic Transparent"/>
                <w:b/>
                <w:bCs/>
                <w:sz w:val="20"/>
                <w:szCs w:val="20"/>
              </w:rPr>
              <w:t>فنلندا:</w:t>
            </w:r>
            <w:r>
              <w:rPr>
                <w:rFonts w:ascii="Arabic Transparent" w:hAnsi="Arabic Transparent"/>
                <w:sz w:val="20"/>
                <w:szCs w:val="20"/>
              </w:rPr>
              <w:t xml:space="preserve"> الاحتفاظ بالسياسة، فهي ما زالت صالحة.</w:t>
            </w:r>
          </w:p>
          <w:p w14:paraId="78BB3594" w14:textId="77777777" w:rsidR="00517504" w:rsidRPr="00726A26" w:rsidRDefault="00517504" w:rsidP="008644F7">
            <w:pPr>
              <w:rPr>
                <w:rFonts w:ascii="Century Gothic" w:hAnsi="Century Gothic"/>
                <w:sz w:val="20"/>
                <w:szCs w:val="20"/>
              </w:rPr>
            </w:pPr>
          </w:p>
          <w:p w14:paraId="4103568B" w14:textId="77777777" w:rsidR="00517504" w:rsidRPr="00726A26" w:rsidRDefault="00517504" w:rsidP="008644F7">
            <w:pPr>
              <w:rPr>
                <w:rFonts w:ascii="Arabic Transparent" w:hAnsi="Arabic Transparent"/>
                <w:sz w:val="20"/>
                <w:szCs w:val="20"/>
              </w:rPr>
            </w:pPr>
            <w:r>
              <w:rPr>
                <w:rFonts w:ascii="Arabic Transparent" w:hAnsi="Arabic Transparent"/>
                <w:b/>
                <w:bCs/>
                <w:sz w:val="20"/>
                <w:szCs w:val="20"/>
              </w:rPr>
              <w:t>جورجيا:</w:t>
            </w:r>
            <w:r>
              <w:rPr>
                <w:rFonts w:ascii="Arabic Transparent" w:hAnsi="Arabic Transparent"/>
                <w:sz w:val="20"/>
                <w:szCs w:val="20"/>
              </w:rPr>
              <w:t xml:space="preserve"> مازالت صالحة، الاحتفاظ بالسياسة.</w:t>
            </w:r>
          </w:p>
          <w:p w14:paraId="381BDC00" w14:textId="77777777" w:rsidR="00517504" w:rsidRPr="00726A26" w:rsidRDefault="00517504" w:rsidP="008644F7">
            <w:pPr>
              <w:rPr>
                <w:rFonts w:ascii="Century Gothic" w:hAnsi="Century Gothic"/>
                <w:sz w:val="20"/>
                <w:szCs w:val="20"/>
              </w:rPr>
            </w:pPr>
          </w:p>
          <w:p w14:paraId="1FD3CD1C" w14:textId="77777777" w:rsidR="00517504" w:rsidRPr="00726A26" w:rsidRDefault="00517504" w:rsidP="008644F7">
            <w:pPr>
              <w:rPr>
                <w:rFonts w:ascii="Arabic Transparent" w:hAnsi="Arabic Transparent"/>
                <w:b/>
                <w:sz w:val="20"/>
                <w:szCs w:val="20"/>
              </w:rPr>
            </w:pPr>
            <w:r>
              <w:rPr>
                <w:rFonts w:ascii="Arabic Transparent" w:hAnsi="Arabic Transparent"/>
                <w:b/>
                <w:bCs/>
                <w:sz w:val="20"/>
                <w:szCs w:val="20"/>
              </w:rPr>
              <w:t xml:space="preserve">الهند: </w:t>
            </w:r>
          </w:p>
          <w:p w14:paraId="1B706E3C" w14:textId="77777777" w:rsidR="00517504" w:rsidRPr="00726A26" w:rsidRDefault="00517504" w:rsidP="0006617E">
            <w:pPr>
              <w:pStyle w:val="ListParagraph"/>
              <w:numPr>
                <w:ilvl w:val="0"/>
                <w:numId w:val="69"/>
              </w:numPr>
              <w:spacing w:after="0" w:line="240" w:lineRule="auto"/>
              <w:contextualSpacing/>
              <w:jc w:val="left"/>
              <w:rPr>
                <w:szCs w:val="20"/>
              </w:rPr>
            </w:pPr>
            <w:r>
              <w:t>هذا النوع من الأسماء الجغرافية لا يزال مناسبًا.</w:t>
            </w:r>
          </w:p>
          <w:p w14:paraId="4341BD14" w14:textId="77777777" w:rsidR="00517504" w:rsidRPr="00726A26" w:rsidRDefault="00517504" w:rsidP="0006617E">
            <w:pPr>
              <w:pStyle w:val="ListParagraph"/>
              <w:numPr>
                <w:ilvl w:val="0"/>
                <w:numId w:val="69"/>
              </w:numPr>
              <w:spacing w:after="0" w:line="240" w:lineRule="auto"/>
              <w:contextualSpacing/>
              <w:jc w:val="left"/>
              <w:rPr>
                <w:szCs w:val="20"/>
              </w:rPr>
            </w:pPr>
            <w:r>
              <w:t xml:space="preserve">نعتقد أن شرط عدم الاعتراض من الحكومة ذات الصلة كان طريقة فعالة لمقدمي الطلبات والسلطات العامة للتوصل إلى حلول مقبولة للطرفين لتفويض مثل هذه السلاسل. </w:t>
            </w:r>
          </w:p>
          <w:p w14:paraId="4BFF7478" w14:textId="77777777" w:rsidR="00517504" w:rsidRPr="00726A26" w:rsidRDefault="00517504" w:rsidP="0006617E">
            <w:pPr>
              <w:pStyle w:val="ListParagraph"/>
              <w:numPr>
                <w:ilvl w:val="0"/>
                <w:numId w:val="69"/>
              </w:numPr>
              <w:spacing w:after="0" w:line="240" w:lineRule="auto"/>
              <w:contextualSpacing/>
              <w:jc w:val="left"/>
              <w:rPr>
                <w:szCs w:val="20"/>
              </w:rPr>
            </w:pPr>
            <w:r>
              <w:t>يجب الحفاظ على الوضع الراهن.</w:t>
            </w:r>
          </w:p>
          <w:p w14:paraId="2223EF05" w14:textId="77777777" w:rsidR="00517504" w:rsidRPr="00726A26" w:rsidRDefault="00517504" w:rsidP="008644F7">
            <w:pPr>
              <w:rPr>
                <w:rFonts w:ascii="Century Gothic" w:hAnsi="Century Gothic"/>
                <w:sz w:val="20"/>
                <w:szCs w:val="20"/>
              </w:rPr>
            </w:pPr>
          </w:p>
          <w:p w14:paraId="57955AF9" w14:textId="77777777" w:rsidR="00517504" w:rsidRPr="00726A26" w:rsidRDefault="00517504" w:rsidP="008644F7">
            <w:pPr>
              <w:rPr>
                <w:rFonts w:ascii="Arabic Transparent" w:hAnsi="Arabic Transparent"/>
                <w:b/>
                <w:sz w:val="20"/>
                <w:szCs w:val="20"/>
              </w:rPr>
            </w:pPr>
            <w:r>
              <w:rPr>
                <w:rFonts w:ascii="Arabic Transparent" w:hAnsi="Arabic Transparent"/>
                <w:b/>
                <w:bCs/>
                <w:sz w:val="20"/>
                <w:szCs w:val="20"/>
              </w:rPr>
              <w:t>البرتغال:</w:t>
            </w:r>
          </w:p>
          <w:p w14:paraId="17CFD93A" w14:textId="77777777" w:rsidR="00517504" w:rsidRPr="00726A26" w:rsidRDefault="00517504" w:rsidP="0006617E">
            <w:pPr>
              <w:pStyle w:val="ListParagraph"/>
              <w:numPr>
                <w:ilvl w:val="0"/>
                <w:numId w:val="63"/>
              </w:numPr>
              <w:spacing w:after="0" w:line="240" w:lineRule="auto"/>
              <w:ind w:left="360"/>
              <w:contextualSpacing/>
              <w:jc w:val="left"/>
              <w:rPr>
                <w:szCs w:val="20"/>
              </w:rPr>
            </w:pPr>
            <w:r>
              <w:t>نعم.</w:t>
            </w:r>
          </w:p>
          <w:p w14:paraId="1BCD4696" w14:textId="77777777" w:rsidR="00517504" w:rsidRPr="00726A26" w:rsidRDefault="00517504" w:rsidP="0006617E">
            <w:pPr>
              <w:pStyle w:val="ListParagraph"/>
              <w:numPr>
                <w:ilvl w:val="0"/>
                <w:numId w:val="63"/>
              </w:numPr>
              <w:spacing w:after="0" w:line="240" w:lineRule="auto"/>
              <w:ind w:left="360"/>
              <w:contextualSpacing/>
              <w:jc w:val="left"/>
              <w:rPr>
                <w:szCs w:val="20"/>
              </w:rPr>
            </w:pPr>
            <w:r>
              <w:t>وقد مكنت من تفادي الارتباك لدى المستخدم بشأن منشأ المنتجات / الخدمات التي تعمل في إطار السلسلة المدرجة كقائمة الأمم المتحدة الأخرى لليونسكو، وكذلك أي إساءة استخدام أو منافسة غير مشروعة. وقد صان الهوية الرقمية دون الوطنية وسيادة البلاد.</w:t>
            </w:r>
          </w:p>
          <w:p w14:paraId="2D19AB08" w14:textId="77777777" w:rsidR="00517504" w:rsidRPr="00726A26" w:rsidRDefault="00517504" w:rsidP="0006617E">
            <w:pPr>
              <w:pStyle w:val="ListParagraph"/>
              <w:numPr>
                <w:ilvl w:val="0"/>
                <w:numId w:val="63"/>
              </w:numPr>
              <w:spacing w:after="0" w:line="240" w:lineRule="auto"/>
              <w:ind w:left="360"/>
              <w:contextualSpacing/>
              <w:jc w:val="left"/>
              <w:rPr>
                <w:szCs w:val="20"/>
              </w:rPr>
            </w:pPr>
            <w:r>
              <w:t>يجب الحفاظ على متطلبات الدعم / عدم الاعتراض من الحكومات / السلطات العامة ذات الصلة.</w:t>
            </w:r>
          </w:p>
          <w:p w14:paraId="4CC310C5" w14:textId="77777777" w:rsidR="00517504" w:rsidRPr="00726A26" w:rsidRDefault="00517504" w:rsidP="008644F7">
            <w:pPr>
              <w:rPr>
                <w:rFonts w:ascii="Century Gothic" w:hAnsi="Century Gothic"/>
                <w:sz w:val="20"/>
                <w:szCs w:val="20"/>
              </w:rPr>
            </w:pPr>
          </w:p>
          <w:p w14:paraId="72673E9D" w14:textId="77777777" w:rsidR="00517504" w:rsidRPr="00726A26" w:rsidRDefault="00517504" w:rsidP="008644F7">
            <w:pPr>
              <w:rPr>
                <w:rFonts w:ascii="Arabic Transparent" w:hAnsi="Arabic Transparent"/>
                <w:b/>
                <w:sz w:val="20"/>
                <w:szCs w:val="20"/>
              </w:rPr>
            </w:pPr>
            <w:r>
              <w:rPr>
                <w:rFonts w:ascii="Arabic Transparent" w:hAnsi="Arabic Transparent"/>
                <w:b/>
                <w:bCs/>
                <w:sz w:val="20"/>
                <w:szCs w:val="20"/>
              </w:rPr>
              <w:t xml:space="preserve">إسبانيا: </w:t>
            </w:r>
          </w:p>
          <w:p w14:paraId="7DDA0032" w14:textId="77777777" w:rsidR="00517504" w:rsidRPr="00726A26" w:rsidRDefault="00517504" w:rsidP="0006617E">
            <w:pPr>
              <w:pStyle w:val="ListParagraph"/>
              <w:numPr>
                <w:ilvl w:val="0"/>
                <w:numId w:val="55"/>
              </w:numPr>
              <w:spacing w:after="0" w:line="240" w:lineRule="auto"/>
              <w:ind w:left="360"/>
              <w:contextualSpacing/>
              <w:jc w:val="left"/>
              <w:rPr>
                <w:szCs w:val="20"/>
              </w:rPr>
            </w:pPr>
            <w:r>
              <w:t>ما زالت صالحة.</w:t>
            </w:r>
          </w:p>
          <w:p w14:paraId="2F468569" w14:textId="77777777" w:rsidR="00517504" w:rsidRPr="00726A26" w:rsidRDefault="00517504" w:rsidP="0006617E">
            <w:pPr>
              <w:pStyle w:val="ListParagraph"/>
              <w:numPr>
                <w:ilvl w:val="0"/>
                <w:numId w:val="55"/>
              </w:numPr>
              <w:spacing w:after="0" w:line="240" w:lineRule="auto"/>
              <w:ind w:left="360"/>
              <w:contextualSpacing/>
              <w:jc w:val="left"/>
              <w:rPr>
                <w:szCs w:val="20"/>
              </w:rPr>
            </w:pPr>
            <w:r>
              <w:t>لقد عملت عمليات عدم الاعتراض بشكل جيد. تضمن الآلية الراسخة الحصول على بيان إيجابي من الحكومات.</w:t>
            </w:r>
          </w:p>
          <w:p w14:paraId="3F78E1BD" w14:textId="77777777" w:rsidR="00517504" w:rsidRPr="00726A26" w:rsidRDefault="00517504" w:rsidP="0006617E">
            <w:pPr>
              <w:pStyle w:val="ListParagraph"/>
              <w:numPr>
                <w:ilvl w:val="0"/>
                <w:numId w:val="55"/>
              </w:numPr>
              <w:spacing w:after="0" w:line="240" w:lineRule="auto"/>
              <w:ind w:left="360"/>
              <w:contextualSpacing/>
              <w:jc w:val="left"/>
              <w:rPr>
                <w:szCs w:val="20"/>
              </w:rPr>
            </w:pPr>
            <w:r>
              <w:t>الحفاظ على السياسة.</w:t>
            </w:r>
          </w:p>
          <w:p w14:paraId="1B78EC46" w14:textId="77777777" w:rsidR="00517504" w:rsidRPr="00726A26" w:rsidRDefault="00517504" w:rsidP="008644F7">
            <w:pPr>
              <w:rPr>
                <w:rFonts w:ascii="Century Gothic" w:hAnsi="Century Gothic"/>
                <w:sz w:val="20"/>
                <w:szCs w:val="20"/>
              </w:rPr>
            </w:pPr>
          </w:p>
          <w:p w14:paraId="090D0064" w14:textId="77777777" w:rsidR="00517504" w:rsidRPr="00726A26" w:rsidRDefault="00517504" w:rsidP="008644F7">
            <w:pPr>
              <w:rPr>
                <w:rFonts w:ascii="Arabic Transparent" w:hAnsi="Arabic Transparent"/>
                <w:b/>
                <w:sz w:val="20"/>
                <w:szCs w:val="20"/>
              </w:rPr>
            </w:pPr>
            <w:r>
              <w:rPr>
                <w:rFonts w:ascii="Arabic Transparent" w:hAnsi="Arabic Transparent"/>
                <w:b/>
                <w:bCs/>
                <w:sz w:val="20"/>
                <w:szCs w:val="20"/>
              </w:rPr>
              <w:t>سويسرا:</w:t>
            </w:r>
          </w:p>
          <w:p w14:paraId="52D4B054" w14:textId="77777777" w:rsidR="00517504" w:rsidRPr="00726A26" w:rsidRDefault="00517504" w:rsidP="0006617E">
            <w:pPr>
              <w:pStyle w:val="ListParagraph"/>
              <w:numPr>
                <w:ilvl w:val="0"/>
                <w:numId w:val="43"/>
              </w:numPr>
              <w:spacing w:after="0" w:line="240" w:lineRule="auto"/>
              <w:ind w:left="360"/>
              <w:contextualSpacing/>
              <w:jc w:val="left"/>
              <w:rPr>
                <w:szCs w:val="20"/>
              </w:rPr>
            </w:pPr>
            <w:r>
              <w:t>النوع لا يزال مناسبًا.</w:t>
            </w:r>
          </w:p>
          <w:p w14:paraId="447D629A" w14:textId="77777777" w:rsidR="00517504" w:rsidRPr="00726A26" w:rsidRDefault="00517504" w:rsidP="0006617E">
            <w:pPr>
              <w:pStyle w:val="ListParagraph"/>
              <w:numPr>
                <w:ilvl w:val="0"/>
                <w:numId w:val="43"/>
              </w:numPr>
              <w:spacing w:after="0" w:line="240" w:lineRule="auto"/>
              <w:ind w:left="360"/>
              <w:contextualSpacing/>
              <w:jc w:val="left"/>
              <w:rPr>
                <w:szCs w:val="20"/>
              </w:rPr>
            </w:pPr>
            <w:r>
              <w:t xml:space="preserve">لقد عمل شرط عدم الاعتراض بشكل جيد حيث خلق مزيجا جيدا من الحوافز لمقدمي الطلبات وتضررت السلطات العامة ذات الصلة من التوصل إلى حلول مقبولة بشكل متبادل لتفويض السلاسل. كانت رسالة عدم الاعتراض في رأينا طريقة جيدة لجلب مزيد من هؤلاء من ذوي الاهتمام الأكثر تحديداً والذين يدعمون طلباً واحدًا إلى طاولة واحدة مع أولئك الذين يمثلون المدينة المقابلة (ومصالحها وحقوقها ومسؤولياتها المتعلقة بالسياسات العامة بموجب القانون الوطني) كمحاولة للتوصل إلى حل مقبول للطرفين. يوضع هذا العبء على عاتق مقدم الطلب الذي يتمتع باهتمام أكثر تحديدًا، مع تجنب حاجة السلطات العامة لكل عاصمة أو مدينة أو منطقة وما إلى ذلك في جميع أنحاء العالم، إلى مراقبة عمليات التقدم بطلبات داخل </w:t>
            </w:r>
            <w:r>
              <w:rPr>
                <w:rtl w:val="0"/>
              </w:rPr>
              <w:t>ICANN</w:t>
            </w:r>
            <w:r>
              <w:t xml:space="preserve">. تسمح رسالة عدم الممانعة بالحلول المختلفة، اعتمادًا على الأطر القانونية والسياسية والثقافية والاقتصادية المختلفة لكل عاصمة أو مدينة أو منطقة وما إلى ذلك، والمجتمع المعني ومقدم الطلب (الطلبات) ذي الصلة. </w:t>
            </w:r>
          </w:p>
          <w:p w14:paraId="193C90DA" w14:textId="77777777" w:rsidR="00517504" w:rsidRPr="00726A26" w:rsidRDefault="00517504" w:rsidP="0006617E">
            <w:pPr>
              <w:pStyle w:val="ListParagraph"/>
              <w:numPr>
                <w:ilvl w:val="0"/>
                <w:numId w:val="43"/>
              </w:numPr>
              <w:spacing w:after="0" w:line="240" w:lineRule="auto"/>
              <w:ind w:left="360"/>
              <w:contextualSpacing/>
              <w:jc w:val="left"/>
              <w:rPr>
                <w:szCs w:val="20"/>
              </w:rPr>
            </w:pPr>
            <w:r>
              <w:t>ينبغي الحفاظ على خطاب إطار "عدم الاعتراض".</w:t>
            </w:r>
          </w:p>
          <w:p w14:paraId="438DCC0B" w14:textId="77777777" w:rsidR="00517504" w:rsidRPr="00726A26" w:rsidRDefault="00517504" w:rsidP="008644F7">
            <w:pPr>
              <w:pStyle w:val="ListParagraph"/>
              <w:ind w:left="360"/>
              <w:rPr>
                <w:szCs w:val="20"/>
              </w:rPr>
            </w:pPr>
            <w:r>
              <w:lastRenderedPageBreak/>
              <w:t>يمكن معالجة القضايا المحددة المحتملة التي تدعمها معلومات واقعية بتنفيذ هذا الإطار عن طريق ضبط النظام، على سبيل المثال، عن طريق تكريس مزيد من الدعم لتحديد السلطات العامة ذات الصلة، وما إلى ذلك.</w:t>
            </w:r>
          </w:p>
          <w:p w14:paraId="31D99B76" w14:textId="77777777" w:rsidR="00517504" w:rsidRPr="00726A26" w:rsidRDefault="00517504" w:rsidP="008644F7">
            <w:pPr>
              <w:rPr>
                <w:rFonts w:ascii="Century Gothic" w:hAnsi="Century Gothic"/>
                <w:sz w:val="20"/>
                <w:szCs w:val="20"/>
              </w:rPr>
            </w:pPr>
          </w:p>
          <w:p w14:paraId="042DD311" w14:textId="77777777" w:rsidR="00517504" w:rsidRPr="00726A26" w:rsidRDefault="00517504" w:rsidP="008644F7">
            <w:pPr>
              <w:rPr>
                <w:rFonts w:ascii="Century Gothic" w:hAnsi="Century Gothic"/>
                <w:sz w:val="20"/>
                <w:szCs w:val="20"/>
              </w:rPr>
            </w:pPr>
          </w:p>
        </w:tc>
      </w:tr>
      <w:tr w:rsidR="00517504" w:rsidRPr="00726A26" w14:paraId="54DEEF8C" w14:textId="77777777" w:rsidTr="00726A26">
        <w:tc>
          <w:tcPr>
            <w:tcW w:w="2978" w:type="dxa"/>
          </w:tcPr>
          <w:p w14:paraId="3A10E5C4" w14:textId="77777777" w:rsidR="00517504" w:rsidRPr="00726A26" w:rsidRDefault="00517504" w:rsidP="008644F7">
            <w:pPr>
              <w:rPr>
                <w:rFonts w:ascii="Arabic Transparent" w:hAnsi="Arabic Transparent"/>
                <w:b/>
                <w:color w:val="000000"/>
                <w:sz w:val="22"/>
                <w:szCs w:val="22"/>
              </w:rPr>
            </w:pPr>
            <w:r>
              <w:rPr>
                <w:rFonts w:ascii="Arabic Transparent" w:hAnsi="Arabic Transparent"/>
                <w:b/>
                <w:bCs/>
                <w:color w:val="000000"/>
                <w:sz w:val="22"/>
                <w:szCs w:val="22"/>
              </w:rPr>
              <w:lastRenderedPageBreak/>
              <w:t>ج: الأسماء غير المغطاة في دليل مقدم الطلب الحالي</w:t>
            </w:r>
          </w:p>
        </w:tc>
        <w:tc>
          <w:tcPr>
            <w:tcW w:w="1419" w:type="dxa"/>
          </w:tcPr>
          <w:p w14:paraId="354B6DA4" w14:textId="77777777" w:rsidR="00517504" w:rsidRPr="00726A26" w:rsidRDefault="00517504" w:rsidP="008644F7">
            <w:pPr>
              <w:rPr>
                <w:rFonts w:ascii="Century Gothic" w:hAnsi="Century Gothic"/>
                <w:color w:val="000000"/>
                <w:sz w:val="20"/>
                <w:szCs w:val="20"/>
              </w:rPr>
            </w:pPr>
          </w:p>
        </w:tc>
        <w:tc>
          <w:tcPr>
            <w:tcW w:w="1557" w:type="dxa"/>
          </w:tcPr>
          <w:p w14:paraId="29B9F376" w14:textId="77777777" w:rsidR="00517504" w:rsidRPr="00726A26" w:rsidRDefault="00517504" w:rsidP="008644F7">
            <w:pPr>
              <w:rPr>
                <w:rFonts w:ascii="Century Gothic" w:hAnsi="Century Gothic"/>
                <w:sz w:val="20"/>
                <w:szCs w:val="20"/>
              </w:rPr>
            </w:pPr>
          </w:p>
        </w:tc>
        <w:tc>
          <w:tcPr>
            <w:tcW w:w="4225" w:type="dxa"/>
          </w:tcPr>
          <w:p w14:paraId="5DBDC943" w14:textId="77777777" w:rsidR="00517504" w:rsidRPr="00726A26" w:rsidRDefault="00517504" w:rsidP="008644F7">
            <w:pPr>
              <w:rPr>
                <w:rFonts w:ascii="Century Gothic" w:hAnsi="Century Gothic"/>
                <w:sz w:val="20"/>
                <w:szCs w:val="20"/>
              </w:rPr>
            </w:pPr>
          </w:p>
        </w:tc>
      </w:tr>
      <w:tr w:rsidR="00517504" w:rsidRPr="00726A26" w14:paraId="341FC708" w14:textId="77777777" w:rsidTr="00726A26">
        <w:tc>
          <w:tcPr>
            <w:tcW w:w="2978" w:type="dxa"/>
          </w:tcPr>
          <w:p w14:paraId="0798B065" w14:textId="77777777" w:rsidR="00517504" w:rsidRPr="00726A26" w:rsidRDefault="00517504" w:rsidP="008644F7">
            <w:pPr>
              <w:rPr>
                <w:rFonts w:ascii="Arabic Transparent" w:hAnsi="Arabic Transparent"/>
                <w:color w:val="000000"/>
                <w:sz w:val="20"/>
                <w:szCs w:val="20"/>
              </w:rPr>
            </w:pPr>
            <w:r>
              <w:rPr>
                <w:rFonts w:ascii="Arabic Transparent" w:hAnsi="Arabic Transparent"/>
                <w:color w:val="000000"/>
                <w:sz w:val="20"/>
                <w:szCs w:val="20"/>
              </w:rPr>
              <w:t>الأسماء الأخرى غير المذكورة أعلاه والتي يمكن اعتبارها "أسماء جغرافية" من قبل البعض، على سبيل المثال "</w:t>
            </w:r>
            <w:r>
              <w:rPr>
                <w:rFonts w:ascii="Arabic Transparent" w:hAnsi="Arabic Transparent"/>
                <w:color w:val="000000"/>
                <w:sz w:val="20"/>
                <w:rtl w:val="0"/>
              </w:rPr>
              <w:t>Amazon</w:t>
            </w:r>
            <w:r>
              <w:rPr>
                <w:rFonts w:ascii="Arabic Transparent" w:hAnsi="Arabic Transparent"/>
                <w:color w:val="000000"/>
                <w:sz w:val="20"/>
                <w:szCs w:val="20"/>
              </w:rPr>
              <w:t>" أو "</w:t>
            </w:r>
            <w:r>
              <w:rPr>
                <w:rFonts w:ascii="Arabic Transparent" w:hAnsi="Arabic Transparent"/>
                <w:color w:val="000000"/>
                <w:sz w:val="20"/>
                <w:rtl w:val="0"/>
              </w:rPr>
              <w:t>Patagonia</w:t>
            </w:r>
            <w:r>
              <w:rPr>
                <w:rFonts w:ascii="Arabic Transparent" w:hAnsi="Arabic Transparent"/>
                <w:color w:val="000000"/>
                <w:sz w:val="20"/>
                <w:szCs w:val="20"/>
              </w:rPr>
              <w:t>." لقد تسبب عدم الاشتمال في بعض المشاكل.</w:t>
            </w:r>
          </w:p>
          <w:p w14:paraId="07B3C0B3" w14:textId="77777777" w:rsidR="00517504" w:rsidRPr="00726A26" w:rsidRDefault="00517504" w:rsidP="008644F7">
            <w:pPr>
              <w:rPr>
                <w:rFonts w:ascii="Century Gothic" w:hAnsi="Century Gothic"/>
                <w:color w:val="000000"/>
                <w:sz w:val="20"/>
                <w:szCs w:val="20"/>
              </w:rPr>
            </w:pPr>
          </w:p>
        </w:tc>
        <w:tc>
          <w:tcPr>
            <w:tcW w:w="1419" w:type="dxa"/>
          </w:tcPr>
          <w:p w14:paraId="15F45ABD" w14:textId="77777777" w:rsidR="00517504" w:rsidRPr="00726A26" w:rsidRDefault="00517504" w:rsidP="008644F7">
            <w:pPr>
              <w:rPr>
                <w:rFonts w:ascii="Arabic Transparent" w:hAnsi="Arabic Transparent"/>
                <w:color w:val="000000"/>
                <w:sz w:val="20"/>
                <w:szCs w:val="20"/>
              </w:rPr>
            </w:pPr>
            <w:r>
              <w:rPr>
                <w:rFonts w:ascii="Arabic Transparent" w:hAnsi="Arabic Transparent"/>
                <w:color w:val="000000"/>
                <w:sz w:val="20"/>
                <w:szCs w:val="20"/>
              </w:rPr>
              <w:t>غير مشمولة.</w:t>
            </w:r>
          </w:p>
        </w:tc>
        <w:tc>
          <w:tcPr>
            <w:tcW w:w="1557" w:type="dxa"/>
          </w:tcPr>
          <w:p w14:paraId="5A49B19E" w14:textId="77777777" w:rsidR="00517504" w:rsidRPr="00726A26" w:rsidRDefault="00517504" w:rsidP="008644F7">
            <w:pPr>
              <w:rPr>
                <w:rFonts w:ascii="Arabic Transparent" w:hAnsi="Arabic Transparent"/>
                <w:sz w:val="20"/>
                <w:szCs w:val="20"/>
              </w:rPr>
            </w:pPr>
            <w:r>
              <w:t xml:space="preserve"> لم يتم تحديد مثل هذه الأسماء كجزء من قائمة أو إجراء موضوعي ولكن قد تندرج تحت مشورة </w:t>
            </w:r>
            <w:r>
              <w:rPr>
                <w:rtl w:val="0"/>
              </w:rPr>
              <w:t>GAC</w:t>
            </w:r>
            <w:r>
              <w:t xml:space="preserve"> الدائمة (على وجه الخصوص بأنه "يجب على </w:t>
            </w:r>
            <w:r>
              <w:rPr>
                <w:rtl w:val="0"/>
              </w:rPr>
              <w:t>ICANN</w:t>
            </w:r>
            <w:r>
              <w:t xml:space="preserve"> تجنب أسماء البلدان أو الأقاليم أو الأماكن، والبلد أو الإقليم أو اللغة الإقليمية أو وصف الأشخاص، ما لم يتفق مع الحكومة المعنية أو السلطات العامة.")</w:t>
            </w:r>
          </w:p>
        </w:tc>
        <w:tc>
          <w:tcPr>
            <w:tcW w:w="4225" w:type="dxa"/>
          </w:tcPr>
          <w:p w14:paraId="582FD3A3" w14:textId="77777777" w:rsidR="00517504" w:rsidRPr="00726A26" w:rsidRDefault="00517504" w:rsidP="008644F7">
            <w:pPr>
              <w:rPr>
                <w:rFonts w:ascii="Arabic Transparent" w:hAnsi="Arabic Transparent"/>
                <w:color w:val="000000"/>
                <w:sz w:val="20"/>
                <w:szCs w:val="20"/>
              </w:rPr>
            </w:pPr>
            <w:r>
              <w:rPr>
                <w:rFonts w:ascii="Arabic Transparent" w:hAnsi="Arabic Transparent"/>
                <w:b/>
                <w:bCs/>
                <w:sz w:val="20"/>
                <w:szCs w:val="20"/>
              </w:rPr>
              <w:t xml:space="preserve">الأرجنتين: </w:t>
            </w:r>
            <w:r>
              <w:rPr>
                <w:rFonts w:ascii="Arabic Transparent" w:hAnsi="Arabic Transparent"/>
                <w:color w:val="000000"/>
                <w:sz w:val="20"/>
                <w:szCs w:val="20"/>
              </w:rPr>
              <w:t>وقد اقترحت عدة أفكار، مثل استخدام مستودع للأسماء، من بين أمور أخرى، حيث يمكن لمقدم الطلب التشاور حول هذه الأسماء الجغرافية الأخرى.</w:t>
            </w:r>
          </w:p>
          <w:p w14:paraId="3DD6FADE" w14:textId="77777777" w:rsidR="00517504" w:rsidRPr="00726A26" w:rsidRDefault="00517504" w:rsidP="008644F7">
            <w:pPr>
              <w:rPr>
                <w:rFonts w:ascii="Century Gothic" w:hAnsi="Century Gothic"/>
                <w:color w:val="000000"/>
                <w:sz w:val="20"/>
                <w:szCs w:val="20"/>
              </w:rPr>
            </w:pPr>
          </w:p>
          <w:p w14:paraId="7B62EAA4" w14:textId="77777777" w:rsidR="00517504" w:rsidRPr="00726A26" w:rsidRDefault="00517504" w:rsidP="008644F7">
            <w:pPr>
              <w:rPr>
                <w:rFonts w:ascii="Arabic Transparent" w:hAnsi="Arabic Transparent"/>
                <w:color w:val="000000"/>
                <w:sz w:val="20"/>
                <w:szCs w:val="20"/>
              </w:rPr>
            </w:pPr>
            <w:r>
              <w:rPr>
                <w:rFonts w:ascii="Arabic Transparent" w:hAnsi="Arabic Transparent"/>
                <w:color w:val="000000"/>
                <w:sz w:val="20"/>
                <w:szCs w:val="20"/>
              </w:rPr>
              <w:t xml:space="preserve">إذا كانت السلسلة المتقدم بطلبها في القائمة أو المستودع، يجب أن يكون هناك اتصال مبكر بين مقدم الطلب ومجموعة الحكومة / المجتمع / المصلحة ذات الصلة حتى يكون هناك طريقة لاستخدام </w:t>
            </w:r>
            <w:r>
              <w:rPr>
                <w:rFonts w:ascii="Arabic Transparent" w:hAnsi="Arabic Transparent"/>
                <w:color w:val="000000"/>
                <w:sz w:val="20"/>
                <w:rtl w:val="0"/>
              </w:rPr>
              <w:t>gTLD</w:t>
            </w:r>
            <w:r>
              <w:rPr>
                <w:rFonts w:ascii="Arabic Transparent" w:hAnsi="Arabic Transparent"/>
                <w:color w:val="000000"/>
                <w:sz w:val="20"/>
                <w:szCs w:val="20"/>
              </w:rPr>
              <w:t xml:space="preserve"> الجديدة التي ترضي جميع الأطراف المعنية.</w:t>
            </w:r>
          </w:p>
          <w:p w14:paraId="1CD0872C" w14:textId="77777777" w:rsidR="00517504" w:rsidRPr="00726A26" w:rsidRDefault="00517504" w:rsidP="008644F7">
            <w:pPr>
              <w:rPr>
                <w:rFonts w:ascii="Century Gothic" w:hAnsi="Century Gothic"/>
                <w:color w:val="000000"/>
                <w:sz w:val="20"/>
                <w:szCs w:val="20"/>
              </w:rPr>
            </w:pPr>
          </w:p>
          <w:p w14:paraId="06DE648D" w14:textId="77777777" w:rsidR="00517504" w:rsidRPr="00726A26" w:rsidRDefault="00517504" w:rsidP="008644F7">
            <w:pPr>
              <w:rPr>
                <w:rFonts w:ascii="Arabic Transparent" w:hAnsi="Arabic Transparent"/>
                <w:b/>
                <w:sz w:val="20"/>
                <w:szCs w:val="20"/>
              </w:rPr>
            </w:pPr>
            <w:r>
              <w:rPr>
                <w:rFonts w:ascii="Arabic Transparent" w:hAnsi="Arabic Transparent"/>
                <w:color w:val="000000"/>
                <w:sz w:val="20"/>
                <w:szCs w:val="20"/>
              </w:rPr>
              <w:t>إذا كانت هناك حكومة وطنية / إقليمية أو دولة / مدينة أو بلدية مشتركة، فيجب أن يكون هناك رسالة دعم / عدم اعتراض من الحكومات أو السلطات العامة المعنية</w:t>
            </w:r>
          </w:p>
          <w:p w14:paraId="1CC4263A" w14:textId="77777777" w:rsidR="00517504" w:rsidRPr="00726A26" w:rsidRDefault="00517504" w:rsidP="008644F7">
            <w:pPr>
              <w:rPr>
                <w:rFonts w:ascii="Century Gothic" w:hAnsi="Century Gothic"/>
                <w:b/>
                <w:sz w:val="20"/>
                <w:szCs w:val="20"/>
              </w:rPr>
            </w:pPr>
          </w:p>
          <w:p w14:paraId="2BFB50F8" w14:textId="77777777" w:rsidR="00517504" w:rsidRPr="00726A26" w:rsidRDefault="00517504" w:rsidP="008644F7">
            <w:pPr>
              <w:rPr>
                <w:rFonts w:ascii="Arabic Transparent" w:hAnsi="Arabic Transparent"/>
                <w:b/>
                <w:sz w:val="20"/>
                <w:szCs w:val="20"/>
              </w:rPr>
            </w:pPr>
            <w:r>
              <w:rPr>
                <w:rFonts w:ascii="Arabic Transparent" w:hAnsi="Arabic Transparent"/>
                <w:b/>
                <w:bCs/>
                <w:sz w:val="20"/>
                <w:szCs w:val="20"/>
              </w:rPr>
              <w:t>البرازيل:</w:t>
            </w:r>
          </w:p>
          <w:p w14:paraId="635E0206" w14:textId="77777777" w:rsidR="00517504" w:rsidRPr="00726A26" w:rsidRDefault="00517504" w:rsidP="0006617E">
            <w:pPr>
              <w:pStyle w:val="ListParagraph"/>
              <w:numPr>
                <w:ilvl w:val="0"/>
                <w:numId w:val="31"/>
              </w:numPr>
              <w:spacing w:after="0" w:line="240" w:lineRule="auto"/>
              <w:contextualSpacing/>
              <w:jc w:val="left"/>
              <w:rPr>
                <w:szCs w:val="20"/>
              </w:rPr>
            </w:pPr>
            <w:r>
              <w:t xml:space="preserve">لا يتم تفويض أسماء نطاقات </w:t>
            </w:r>
            <w:r>
              <w:rPr>
                <w:rtl w:val="0"/>
              </w:rPr>
              <w:t>TLD</w:t>
            </w:r>
            <w:r>
              <w:t xml:space="preserve"> ذات الأهمية الجغرافية والثقافية التي تثير الحساسيات السياسية كما حددتها مشورة </w:t>
            </w:r>
            <w:r>
              <w:rPr>
                <w:rtl w:val="0"/>
              </w:rPr>
              <w:t>GAC</w:t>
            </w:r>
            <w:r>
              <w:t xml:space="preserve"> الإجماعية باعتبارها نطاقات </w:t>
            </w:r>
            <w:r>
              <w:rPr>
                <w:rtl w:val="0"/>
              </w:rPr>
              <w:t>gTLD</w:t>
            </w:r>
            <w:r>
              <w:t xml:space="preserve"> دون موافقة السلطات العامة ذات الصلة.</w:t>
            </w:r>
          </w:p>
          <w:p w14:paraId="28808868" w14:textId="77777777" w:rsidR="00517504" w:rsidRPr="00726A26" w:rsidRDefault="00517504" w:rsidP="0006617E">
            <w:pPr>
              <w:pStyle w:val="ListParagraph"/>
              <w:numPr>
                <w:ilvl w:val="0"/>
                <w:numId w:val="31"/>
              </w:numPr>
              <w:spacing w:after="0" w:line="240" w:lineRule="auto"/>
              <w:contextualSpacing/>
              <w:jc w:val="left"/>
              <w:rPr>
                <w:szCs w:val="20"/>
              </w:rPr>
            </w:pPr>
            <w:r>
              <w:t xml:space="preserve">في غياب القاعدة المسموح بها بموجب القانون الدولي يسمح لـ </w:t>
            </w:r>
            <w:r>
              <w:rPr>
                <w:rtl w:val="0"/>
              </w:rPr>
              <w:t>ICANN</w:t>
            </w:r>
            <w:r>
              <w:t xml:space="preserve"> بتفويض أسماء نطاقات مستوى أعلى </w:t>
            </w:r>
            <w:r>
              <w:rPr>
                <w:rtl w:val="0"/>
              </w:rPr>
              <w:t>TLD</w:t>
            </w:r>
            <w:r>
              <w:t xml:space="preserve"> ذات أهمية جغرافية وثقافية، والتي من شأنها أن تنتج بالضرورة تأثيرات ضمن نطاق اختصاص الدول التي تشير إليها هذه الأسماء، وبالتالي قد تتصادم مع السلطة السيادية لهذه الدول لتنظم استخدام أسمائهم داخل حدودهم، يجب على مقدم الطلب المهتم الحصول على موافقة السلطات العامة ذات الصلة من أجل أن يحق له التسجيل واستخدام نطاق المستوى الأعلى </w:t>
            </w:r>
            <w:r>
              <w:rPr>
                <w:rtl w:val="0"/>
              </w:rPr>
              <w:t>TLD</w:t>
            </w:r>
            <w:r>
              <w:t xml:space="preserve"> المعني.</w:t>
            </w:r>
          </w:p>
          <w:p w14:paraId="65FDCAA8" w14:textId="77777777" w:rsidR="00517504" w:rsidRPr="00726A26" w:rsidRDefault="00517504" w:rsidP="0006617E">
            <w:pPr>
              <w:pStyle w:val="ListParagraph"/>
              <w:numPr>
                <w:ilvl w:val="0"/>
                <w:numId w:val="31"/>
              </w:numPr>
              <w:spacing w:after="0" w:line="240" w:lineRule="auto"/>
              <w:contextualSpacing/>
              <w:jc w:val="left"/>
              <w:rPr>
                <w:szCs w:val="20"/>
              </w:rPr>
            </w:pPr>
            <w:r>
              <w:t xml:space="preserve">وﻣﻦ اﻟﻮاﺿﺢ أن شرط اﻠﺤﺼﻮل ﻋﻠﻰ ﻣﻮاﻓﻘﺔ اﻟﺴﻠﻄﺎت اﻟﻌﺎﻣﺔ ذات اﻟﺼﻠﺔ ﻷﺳﻤﺎء </w:t>
            </w:r>
            <w:r>
              <w:rPr>
                <w:rtl w:val="0"/>
              </w:rPr>
              <w:t>TLD</w:t>
            </w:r>
            <w:r>
              <w:t xml:space="preserve"> هذﻩ، ﻗﺒﻞ ﻃﻠﺐ ﻣﻘﺪم اﻟﻄﻠﺐ لنطاق المستوى الأعلى </w:t>
            </w:r>
            <w:r>
              <w:rPr>
                <w:rtl w:val="0"/>
              </w:rPr>
              <w:t>TLD</w:t>
            </w:r>
            <w:r>
              <w:t xml:space="preserve"> اﻟﻤﻌﻨﻲ، ﻣﻦ اﻟﻤﺤﺘﻤﻞ أن ﻳﺘﻔﺎدى اﻟﻤﺸﻜﻼت اﻟﺘﻲ أدت إﻟيها ﺟﻮﻟﺔ 2012. في هذا الصدد، سيكون من المفيد النظر في صياغة قائمة توضيحية لأسماء نطاقات المستوى الأعلى </w:t>
            </w:r>
            <w:r>
              <w:rPr>
                <w:rtl w:val="0"/>
              </w:rPr>
              <w:t>TLD</w:t>
            </w:r>
            <w:r>
              <w:t xml:space="preserve"> ذات الأهمية الجغرافية والثقافية والتي من المحتمل أن تثير الحساسيات بين الدول ومجتمعاتها، كما عبرت عنها السلطات العامة المعنية بها، والتي قد تخضع للمشورة الجماعية للجنة </w:t>
            </w:r>
            <w:r>
              <w:rPr>
                <w:rtl w:val="0"/>
              </w:rPr>
              <w:t>GAC</w:t>
            </w:r>
            <w:r>
              <w:t xml:space="preserve">. يجب الحفاظ على إجراء الاعتراض بناءً على مشورة </w:t>
            </w:r>
            <w:r>
              <w:rPr>
                <w:rtl w:val="0"/>
              </w:rPr>
              <w:t>GAC</w:t>
            </w:r>
            <w:r>
              <w:t>.</w:t>
            </w:r>
          </w:p>
          <w:p w14:paraId="545476CE" w14:textId="77777777" w:rsidR="00517504" w:rsidRPr="00726A26" w:rsidRDefault="00517504" w:rsidP="008644F7">
            <w:pPr>
              <w:pStyle w:val="ListParagraph"/>
              <w:rPr>
                <w:szCs w:val="20"/>
              </w:rPr>
            </w:pPr>
          </w:p>
          <w:p w14:paraId="475EACA1" w14:textId="77777777" w:rsidR="00517504" w:rsidRPr="00726A26" w:rsidRDefault="00517504" w:rsidP="008644F7">
            <w:pPr>
              <w:rPr>
                <w:rFonts w:ascii="Arabic Transparent" w:hAnsi="Arabic Transparent"/>
                <w:color w:val="000000"/>
                <w:sz w:val="20"/>
                <w:szCs w:val="20"/>
              </w:rPr>
            </w:pPr>
            <w:r>
              <w:rPr>
                <w:rFonts w:ascii="Arabic Transparent" w:hAnsi="Arabic Transparent"/>
                <w:b/>
                <w:bCs/>
                <w:sz w:val="20"/>
                <w:szCs w:val="20"/>
              </w:rPr>
              <w:t>فنلندا:</w:t>
            </w:r>
            <w:r>
              <w:rPr>
                <w:rFonts w:ascii="Arabic Transparent" w:hAnsi="Arabic Transparent"/>
                <w:sz w:val="20"/>
                <w:szCs w:val="20"/>
              </w:rPr>
              <w:t xml:space="preserve"> الاحتفاظ بالسياسة، فهي ما زالت صالحة. </w:t>
            </w:r>
            <w:r>
              <w:rPr>
                <w:rFonts w:ascii="Arabic Transparent" w:hAnsi="Arabic Transparent"/>
                <w:color w:val="000000"/>
                <w:sz w:val="20"/>
                <w:szCs w:val="20"/>
              </w:rPr>
              <w:t>يتطلب دعم / عدم اعتراض من 60% على الأقل من الحكومات الوطنية المعنية في المنطقة وليس أكثر من تصريح واحد مكتوب.</w:t>
            </w:r>
          </w:p>
          <w:p w14:paraId="161176A1" w14:textId="77777777" w:rsidR="00517504" w:rsidRPr="00726A26" w:rsidRDefault="00517504" w:rsidP="008644F7">
            <w:pPr>
              <w:rPr>
                <w:rFonts w:ascii="Century Gothic" w:hAnsi="Century Gothic"/>
                <w:color w:val="000000"/>
                <w:sz w:val="20"/>
                <w:szCs w:val="20"/>
              </w:rPr>
            </w:pPr>
          </w:p>
          <w:p w14:paraId="3700C5AC" w14:textId="77777777" w:rsidR="00517504" w:rsidRPr="00726A26" w:rsidRDefault="00517504" w:rsidP="008644F7">
            <w:pPr>
              <w:rPr>
                <w:rFonts w:ascii="Arabic Transparent" w:hAnsi="Arabic Transparent"/>
                <w:sz w:val="20"/>
                <w:szCs w:val="20"/>
              </w:rPr>
            </w:pPr>
            <w:r>
              <w:rPr>
                <w:rFonts w:ascii="Arabic Transparent" w:hAnsi="Arabic Transparent"/>
                <w:b/>
                <w:bCs/>
                <w:color w:val="000000"/>
                <w:sz w:val="20"/>
                <w:szCs w:val="20"/>
              </w:rPr>
              <w:lastRenderedPageBreak/>
              <w:t>جورجيا:</w:t>
            </w:r>
            <w:r>
              <w:rPr>
                <w:rFonts w:ascii="Arabic Transparent" w:hAnsi="Arabic Transparent"/>
                <w:color w:val="000000"/>
                <w:sz w:val="20"/>
                <w:szCs w:val="20"/>
              </w:rPr>
              <w:t xml:space="preserve"> </w:t>
            </w:r>
            <w:r>
              <w:rPr>
                <w:rFonts w:ascii="Arabic Transparent" w:hAnsi="Arabic Transparent"/>
                <w:sz w:val="20"/>
                <w:szCs w:val="20"/>
              </w:rPr>
              <w:t xml:space="preserve">مازالت صالحة، الاحتفاظ بالسياسة. </w:t>
            </w:r>
            <w:r>
              <w:rPr>
                <w:rFonts w:ascii="Arabic Transparent" w:hAnsi="Arabic Transparent"/>
                <w:color w:val="000000"/>
                <w:sz w:val="20"/>
                <w:szCs w:val="20"/>
              </w:rPr>
              <w:t>نعتبر أنه من الضروري طلب دعم / عدم اعتراض الأغلبية (3/4 على سبيل المثال) الحكومات الوطنية المعنية في المنطقة.</w:t>
            </w:r>
          </w:p>
          <w:p w14:paraId="33AC2064" w14:textId="77777777" w:rsidR="00517504" w:rsidRPr="00726A26" w:rsidRDefault="00517504" w:rsidP="008644F7">
            <w:pPr>
              <w:rPr>
                <w:rFonts w:ascii="Century Gothic" w:hAnsi="Century Gothic"/>
                <w:color w:val="000000"/>
                <w:sz w:val="20"/>
                <w:szCs w:val="20"/>
              </w:rPr>
            </w:pPr>
          </w:p>
          <w:p w14:paraId="6D636C0D" w14:textId="77777777" w:rsidR="00517504" w:rsidRPr="00726A26" w:rsidRDefault="00517504" w:rsidP="008644F7">
            <w:pPr>
              <w:rPr>
                <w:rFonts w:ascii="Arabic Transparent" w:hAnsi="Arabic Transparent"/>
                <w:b/>
                <w:color w:val="000000"/>
                <w:sz w:val="20"/>
                <w:szCs w:val="20"/>
              </w:rPr>
            </w:pPr>
            <w:r>
              <w:rPr>
                <w:rFonts w:ascii="Arabic Transparent" w:hAnsi="Arabic Transparent"/>
                <w:b/>
                <w:bCs/>
                <w:color w:val="000000"/>
                <w:sz w:val="20"/>
                <w:szCs w:val="20"/>
              </w:rPr>
              <w:t>الهند:</w:t>
            </w:r>
          </w:p>
          <w:p w14:paraId="1A3512C1" w14:textId="77777777" w:rsidR="00517504" w:rsidRPr="00726A26" w:rsidRDefault="00517504" w:rsidP="0006617E">
            <w:pPr>
              <w:pStyle w:val="ListParagraph"/>
              <w:numPr>
                <w:ilvl w:val="0"/>
                <w:numId w:val="70"/>
              </w:numPr>
              <w:spacing w:line="240" w:lineRule="auto"/>
              <w:contextualSpacing/>
              <w:rPr>
                <w:b/>
                <w:szCs w:val="20"/>
                <w:u w:val="single"/>
              </w:rPr>
            </w:pPr>
            <w:r>
              <w:t xml:space="preserve">وقد أدى الاعتماد الوحيد على قائمة </w:t>
            </w:r>
            <w:r>
              <w:rPr>
                <w:rtl w:val="0"/>
              </w:rPr>
              <w:t>ISO-3166</w:t>
            </w:r>
            <w:r>
              <w:t xml:space="preserve"> "للأسماء الجغرافية" إلى خلق مشاكل في الماضي (حالة </w:t>
            </w:r>
            <w:r>
              <w:rPr>
                <w:rtl w:val="0"/>
              </w:rPr>
              <w:t>Amazon</w:t>
            </w:r>
            <w:r>
              <w:t xml:space="preserve"> مثال في هذه النقطة). من المهم أن نفهم أن الإفراط في الاعتماد على قائمة </w:t>
            </w:r>
            <w:r>
              <w:rPr>
                <w:rtl w:val="0"/>
              </w:rPr>
              <w:t>ISO-3166-2</w:t>
            </w:r>
            <w:r>
              <w:t xml:space="preserve"> قد يكون ضارًا بالمصالح الوطنية. على سبيل المثال، لا يظهر حوض "أمازون" الذي يضم ثمانية بلدان في أمريكا الجنوبية على قائمة </w:t>
            </w:r>
            <w:r>
              <w:rPr>
                <w:rtl w:val="0"/>
              </w:rPr>
              <w:t>ISO 3166-2</w:t>
            </w:r>
            <w:r>
              <w:t>، وبالتالي يفشل في التأهل "كاسم جغرافي". وبالمثل ، فإن "الهيمالايا" و"غانغا / الغانج" لم يرد ذكرها في قائمة 3166-2 ولكن أهميتها كمصطلح ذي أهمية جغرافية لا يمكن تجاهله.</w:t>
            </w:r>
          </w:p>
          <w:p w14:paraId="011D3C7A" w14:textId="77777777" w:rsidR="00517504" w:rsidRPr="00726A26" w:rsidRDefault="00517504" w:rsidP="0006617E">
            <w:pPr>
              <w:pStyle w:val="ListParagraph"/>
              <w:numPr>
                <w:ilvl w:val="0"/>
                <w:numId w:val="70"/>
              </w:numPr>
              <w:spacing w:line="240" w:lineRule="auto"/>
              <w:contextualSpacing/>
              <w:rPr>
                <w:b/>
                <w:szCs w:val="20"/>
                <w:u w:val="single"/>
              </w:rPr>
            </w:pPr>
            <w:r>
              <w:t>لذلك نقترح، في الوقت الحالي، أن ندرج في</w:t>
            </w:r>
            <w:r>
              <w:rPr>
                <w:i/>
                <w:iCs/>
              </w:rPr>
              <w:t xml:space="preserve"> مناقشة التعريف </w:t>
            </w:r>
            <w:r>
              <w:t xml:space="preserve">هذه، فكرة أن هناك أسماء ذات معنى جغرافي غير مشمولة بتعريفات دليل مقدم الطلب </w:t>
            </w:r>
            <w:r>
              <w:rPr>
                <w:rtl w:val="0"/>
              </w:rPr>
              <w:t>AGB</w:t>
            </w:r>
            <w:r>
              <w:t xml:space="preserve"> لعام 2012 وقواعده. علاوة على ذلك، يجب تحديد هذه الأسماء الجغرافية ومعالجتها على أنها "أسماء جغرافية" للجولة التالية من الطلبات.</w:t>
            </w:r>
          </w:p>
          <w:p w14:paraId="4567EBE1" w14:textId="3695C558" w:rsidR="00517504" w:rsidRPr="00726A26" w:rsidRDefault="00517504" w:rsidP="008644F7">
            <w:pPr>
              <w:pStyle w:val="ListParagraph"/>
              <w:numPr>
                <w:ilvl w:val="0"/>
                <w:numId w:val="70"/>
              </w:numPr>
              <w:spacing w:line="240" w:lineRule="auto"/>
              <w:contextualSpacing/>
              <w:rPr>
                <w:b/>
                <w:szCs w:val="20"/>
                <w:u w:val="single"/>
              </w:rPr>
            </w:pPr>
            <w:r>
              <w:t>ووفقًا لنا، يجب أن تخضع جميع هذه المصطلحات التي لم يتم تحديدها حتى الآن على أنها "أسماء جغرافية" ولكنها في الحقيقة ذات أهمية جغرافية للسلطات العامة ذات الصلة، لشرط عدم الاعتراض لجولة الطلبات المستقبلية.</w:t>
            </w:r>
          </w:p>
          <w:p w14:paraId="3ED1021C" w14:textId="62D2767B" w:rsidR="00517504" w:rsidRPr="00726A26" w:rsidRDefault="00517504" w:rsidP="008644F7">
            <w:pPr>
              <w:rPr>
                <w:rFonts w:ascii="Arabic Transparent" w:hAnsi="Arabic Transparent"/>
                <w:sz w:val="20"/>
                <w:szCs w:val="20"/>
              </w:rPr>
            </w:pPr>
            <w:r>
              <w:rPr>
                <w:rFonts w:ascii="Arabic Transparent" w:hAnsi="Arabic Transparent"/>
                <w:b/>
                <w:bCs/>
                <w:color w:val="000000"/>
                <w:sz w:val="20"/>
                <w:szCs w:val="20"/>
              </w:rPr>
              <w:t>البرتغال:</w:t>
            </w:r>
            <w:r>
              <w:rPr>
                <w:rFonts w:ascii="Arabic Transparent" w:hAnsi="Arabic Transparent"/>
                <w:color w:val="000000"/>
                <w:sz w:val="20"/>
                <w:szCs w:val="20"/>
              </w:rPr>
              <w:t xml:space="preserve"> </w:t>
            </w:r>
            <w:r>
              <w:rPr>
                <w:rFonts w:ascii="Arabic Transparent" w:hAnsi="Arabic Transparent"/>
                <w:sz w:val="20"/>
                <w:szCs w:val="20"/>
              </w:rPr>
              <w:t xml:space="preserve">الأسماء الجغرافية هي كلمات لا يمكن استخدامها حصريًا تحت </w:t>
            </w:r>
            <w:r>
              <w:rPr>
                <w:rFonts w:ascii="Arabic Transparent" w:hAnsi="Arabic Transparent"/>
                <w:sz w:val="20"/>
                <w:rtl w:val="0"/>
              </w:rPr>
              <w:t>gtLD</w:t>
            </w:r>
            <w:r>
              <w:rPr>
                <w:rFonts w:ascii="Arabic Transparent" w:hAnsi="Arabic Transparent"/>
                <w:sz w:val="20"/>
                <w:szCs w:val="20"/>
              </w:rPr>
              <w:t xml:space="preserve">. يجب أن تشتمل الأسماء الجغرافية على الأسماء الجغرافية مثل الجبال والأنهار ، والتي تكون سمعتها وأهميتها معروفة، بالإضافة إلى المؤشرات الجغرافية. </w:t>
            </w:r>
          </w:p>
          <w:p w14:paraId="734AD12C" w14:textId="77777777" w:rsidR="00517504" w:rsidRPr="00726A26" w:rsidRDefault="00517504" w:rsidP="008644F7">
            <w:pPr>
              <w:rPr>
                <w:rFonts w:ascii="Century Gothic" w:hAnsi="Century Gothic"/>
                <w:sz w:val="20"/>
                <w:szCs w:val="20"/>
              </w:rPr>
            </w:pPr>
          </w:p>
          <w:p w14:paraId="18477F7F" w14:textId="77777777" w:rsidR="00517504" w:rsidRPr="00726A26" w:rsidRDefault="00517504" w:rsidP="008644F7">
            <w:pPr>
              <w:rPr>
                <w:rFonts w:ascii="Arabic Transparent" w:hAnsi="Arabic Transparent"/>
                <w:sz w:val="20"/>
                <w:szCs w:val="20"/>
              </w:rPr>
            </w:pPr>
            <w:r>
              <w:rPr>
                <w:rFonts w:ascii="Arabic Transparent" w:hAnsi="Arabic Transparent"/>
                <w:sz w:val="20"/>
                <w:szCs w:val="20"/>
              </w:rPr>
              <w:t>ولذلك يجب أن تظل هذه الأسماء تحت السلطة المعنية مع متطلبات الدعم / عدم الاعتراض من الحكومات / السلطات العامة ذات الصلة.</w:t>
            </w:r>
          </w:p>
          <w:p w14:paraId="09F2DE04" w14:textId="77777777" w:rsidR="00517504" w:rsidRPr="00726A26" w:rsidRDefault="00517504" w:rsidP="008644F7">
            <w:pPr>
              <w:rPr>
                <w:rFonts w:ascii="Century Gothic" w:hAnsi="Century Gothic"/>
                <w:color w:val="000000"/>
                <w:sz w:val="20"/>
                <w:szCs w:val="20"/>
              </w:rPr>
            </w:pPr>
          </w:p>
          <w:p w14:paraId="453BFFBE" w14:textId="77777777" w:rsidR="00517504" w:rsidRPr="00726A26" w:rsidRDefault="00517504" w:rsidP="008644F7">
            <w:pPr>
              <w:rPr>
                <w:rFonts w:ascii="Arabic Transparent" w:hAnsi="Arabic Transparent"/>
                <w:sz w:val="20"/>
                <w:szCs w:val="20"/>
              </w:rPr>
            </w:pPr>
            <w:r>
              <w:rPr>
                <w:rFonts w:ascii="Arabic Transparent" w:hAnsi="Arabic Transparent"/>
                <w:b/>
                <w:bCs/>
                <w:color w:val="000000"/>
                <w:sz w:val="20"/>
                <w:szCs w:val="20"/>
              </w:rPr>
              <w:t>إسبانيا:</w:t>
            </w:r>
            <w:r>
              <w:rPr>
                <w:rFonts w:ascii="Arabic Transparent" w:hAnsi="Arabic Transparent"/>
                <w:color w:val="000000"/>
                <w:sz w:val="20"/>
                <w:szCs w:val="20"/>
              </w:rPr>
              <w:t xml:space="preserve"> يجب أن يتطلب بيان عدم اعتراض من الحكومات المعنية.</w:t>
            </w:r>
          </w:p>
          <w:p w14:paraId="29CEF005" w14:textId="77777777" w:rsidR="00517504" w:rsidRPr="00726A26" w:rsidRDefault="00517504" w:rsidP="008644F7">
            <w:pPr>
              <w:rPr>
                <w:rFonts w:ascii="Century Gothic" w:hAnsi="Century Gothic"/>
                <w:color w:val="000000"/>
                <w:sz w:val="20"/>
                <w:szCs w:val="20"/>
              </w:rPr>
            </w:pPr>
          </w:p>
          <w:p w14:paraId="1C467CED" w14:textId="45CFD730" w:rsidR="00517504" w:rsidRDefault="00517504" w:rsidP="00726A26">
            <w:pPr>
              <w:rPr>
                <w:rFonts w:ascii="Arabic Transparent" w:hAnsi="Arabic Transparent"/>
                <w:color w:val="000000"/>
                <w:sz w:val="20"/>
                <w:szCs w:val="20"/>
              </w:rPr>
            </w:pPr>
            <w:r>
              <w:rPr>
                <w:rFonts w:ascii="Arabic Transparent" w:hAnsi="Arabic Transparent"/>
                <w:b/>
                <w:bCs/>
                <w:color w:val="000000"/>
                <w:sz w:val="20"/>
                <w:szCs w:val="20"/>
              </w:rPr>
              <w:t>سويسرا:</w:t>
            </w:r>
            <w:r>
              <w:rPr>
                <w:rFonts w:ascii="Arabic Transparent" w:hAnsi="Arabic Transparent"/>
                <w:color w:val="000000"/>
                <w:sz w:val="20"/>
                <w:szCs w:val="20"/>
              </w:rPr>
              <w:t xml:space="preserve"> </w:t>
            </w:r>
            <w:r>
              <w:rPr>
                <w:rFonts w:ascii="Arabic Transparent" w:hAnsi="Arabic Transparent"/>
                <w:sz w:val="20"/>
                <w:szCs w:val="20"/>
              </w:rPr>
              <w:t xml:space="preserve">بشكل عام، عملت التعريفات الواردة في دليل مقدم الطلب </w:t>
            </w:r>
            <w:r>
              <w:rPr>
                <w:rFonts w:ascii="Arabic Transparent" w:hAnsi="Arabic Transparent"/>
                <w:sz w:val="20"/>
                <w:rtl w:val="0"/>
              </w:rPr>
              <w:t>AGB 2012</w:t>
            </w:r>
            <w:r>
              <w:rPr>
                <w:rFonts w:ascii="Arabic Transparent" w:hAnsi="Arabic Transparent"/>
                <w:sz w:val="20"/>
                <w:szCs w:val="20"/>
              </w:rPr>
              <w:t xml:space="preserve"> بشكل جيد وفقًا للبيانات التي نعرفها (على سبيل المثال، البيانات التي تم تداولها قبل الندوة الإلكترونية التي نظمتها </w:t>
            </w:r>
            <w:r>
              <w:rPr>
                <w:rFonts w:ascii="Arabic Transparent" w:hAnsi="Arabic Transparent"/>
                <w:sz w:val="20"/>
                <w:rtl w:val="0"/>
              </w:rPr>
              <w:t>GNSO</w:t>
            </w:r>
            <w:r>
              <w:rPr>
                <w:rFonts w:ascii="Arabic Transparent" w:hAnsi="Arabic Transparent"/>
                <w:sz w:val="20"/>
                <w:szCs w:val="20"/>
              </w:rPr>
              <w:t xml:space="preserve"> في نيسان (أبريل) من العام الماضي).</w:t>
            </w:r>
          </w:p>
          <w:p w14:paraId="517F29CC" w14:textId="77777777" w:rsidR="00726A26" w:rsidRPr="00726A26" w:rsidRDefault="00726A26" w:rsidP="00726A26">
            <w:pPr>
              <w:rPr>
                <w:rFonts w:ascii="Century Gothic" w:hAnsi="Century Gothic"/>
                <w:color w:val="000000"/>
                <w:sz w:val="20"/>
                <w:szCs w:val="20"/>
              </w:rPr>
            </w:pPr>
          </w:p>
          <w:p w14:paraId="5733411A" w14:textId="77777777" w:rsidR="00517504" w:rsidRPr="00726A26" w:rsidRDefault="00517504" w:rsidP="008644F7">
            <w:pPr>
              <w:rPr>
                <w:rFonts w:ascii="Arabic Transparent" w:hAnsi="Arabic Transparent"/>
                <w:sz w:val="20"/>
                <w:szCs w:val="20"/>
              </w:rPr>
            </w:pPr>
            <w:r>
              <w:rPr>
                <w:rFonts w:ascii="Arabic Transparent" w:hAnsi="Arabic Transparent"/>
                <w:sz w:val="20"/>
                <w:szCs w:val="20"/>
              </w:rPr>
              <w:t xml:space="preserve">ومع ذلك، فقد نشأت مشاكل في طلبات دليل مقدم الطلب </w:t>
            </w:r>
            <w:r>
              <w:rPr>
                <w:rFonts w:ascii="Arabic Transparent" w:hAnsi="Arabic Transparent"/>
                <w:sz w:val="20"/>
                <w:rtl w:val="0"/>
              </w:rPr>
              <w:t>AGB 2012</w:t>
            </w:r>
            <w:r>
              <w:rPr>
                <w:rFonts w:ascii="Arabic Transparent" w:hAnsi="Arabic Transparent"/>
                <w:sz w:val="20"/>
                <w:szCs w:val="20"/>
              </w:rPr>
              <w:t xml:space="preserve"> المتعلقة بالأسماء الجغرافية كنطاقات مستوى أعلى فيما يتعلق بتلك الأسماء ذات المعنى / الأهمية الجغرافية التي لم تتم تغطيتها بموجب قواعد دليل مقدم الطلب </w:t>
            </w:r>
            <w:r>
              <w:rPr>
                <w:rFonts w:ascii="Arabic Transparent" w:hAnsi="Arabic Transparent"/>
                <w:sz w:val="20"/>
                <w:rtl w:val="0"/>
              </w:rPr>
              <w:t>AGB</w:t>
            </w:r>
            <w:r>
              <w:rPr>
                <w:rFonts w:ascii="Arabic Transparent" w:hAnsi="Arabic Transparent"/>
                <w:sz w:val="20"/>
                <w:szCs w:val="20"/>
              </w:rPr>
              <w:t xml:space="preserve"> لعام 2012 (كلنا نعرف بعض الأمثلة التي لا تزال باقية لليوم). لذلك نقترح، في الوقت الحالي، أن ندرج في هذا</w:t>
            </w:r>
            <w:r>
              <w:rPr>
                <w:rFonts w:ascii="Arabic Transparent" w:hAnsi="Arabic Transparent"/>
                <w:i/>
                <w:iCs/>
                <w:sz w:val="20"/>
                <w:szCs w:val="20"/>
              </w:rPr>
              <w:t xml:space="preserve"> مناقشة تعريف </w:t>
            </w:r>
            <w:r>
              <w:rPr>
                <w:rFonts w:ascii="Arabic Transparent" w:hAnsi="Arabic Transparent"/>
                <w:sz w:val="20"/>
                <w:szCs w:val="20"/>
              </w:rPr>
              <w:t xml:space="preserve">هذه، فكرة أن هناك أسماء ذات معنى جغرافي غير مشمولة بتعريفات وقواعد دليل مقدم الطلب </w:t>
            </w:r>
            <w:r>
              <w:rPr>
                <w:rFonts w:ascii="Arabic Transparent" w:hAnsi="Arabic Transparent"/>
                <w:sz w:val="20"/>
                <w:rtl w:val="0"/>
              </w:rPr>
              <w:t>AGB</w:t>
            </w:r>
            <w:r>
              <w:rPr>
                <w:rFonts w:ascii="Arabic Transparent" w:hAnsi="Arabic Transparent"/>
                <w:sz w:val="20"/>
                <w:szCs w:val="20"/>
              </w:rPr>
              <w:t xml:space="preserve"> لعام 2012، والتي أدت إلى وجود تحليل قائم على الحقائق، وبالتالي كان هناك ما يبرر النقاش، من أجل تضمينها تحت التعريفات بطريقة يتم الاتفاق عليها، وإنشاء إطار للنتائج المتفق عليها بصورة متبادلة بين جميع الأطراف المعنية في مثل هذه الطلبات. </w:t>
            </w:r>
          </w:p>
          <w:p w14:paraId="64556B58" w14:textId="77777777" w:rsidR="00517504" w:rsidRPr="00726A26" w:rsidRDefault="00517504" w:rsidP="00726A26">
            <w:pPr>
              <w:rPr>
                <w:szCs w:val="20"/>
              </w:rPr>
            </w:pPr>
          </w:p>
          <w:p w14:paraId="3C03F433" w14:textId="77777777" w:rsidR="00517504" w:rsidRPr="00726A26" w:rsidRDefault="00517504" w:rsidP="008644F7">
            <w:pPr>
              <w:rPr>
                <w:rFonts w:ascii="Arabic Transparent" w:hAnsi="Arabic Transparent"/>
                <w:sz w:val="20"/>
                <w:szCs w:val="20"/>
              </w:rPr>
            </w:pPr>
            <w:r>
              <w:rPr>
                <w:rFonts w:ascii="Arabic Transparent" w:hAnsi="Arabic Transparent"/>
                <w:sz w:val="20"/>
                <w:szCs w:val="20"/>
              </w:rPr>
              <w:lastRenderedPageBreak/>
              <w:t xml:space="preserve">في رأينا أن مثل هذه الأسماء ذات الأهمية الجغرافية يجب أن تخضع لمطلب خطاب عدم الممانعة. وكما ذكرنا من قبل، ووفقًا للبيانات المتاحة (على سبيل المثال البيانات التي تم تداولها قبل الندوة التي تم تنظيمها في نيسان (أبريل) 2017) ، فإن متطلبات دليل مقدم الطلب </w:t>
            </w:r>
            <w:r>
              <w:rPr>
                <w:rFonts w:ascii="Arabic Transparent" w:hAnsi="Arabic Transparent"/>
                <w:sz w:val="20"/>
                <w:rtl w:val="0"/>
              </w:rPr>
              <w:t>AGB</w:t>
            </w:r>
            <w:r>
              <w:rPr>
                <w:rFonts w:ascii="Arabic Transparent" w:hAnsi="Arabic Transparent"/>
                <w:sz w:val="20"/>
                <w:szCs w:val="20"/>
              </w:rPr>
              <w:t xml:space="preserve"> لعام 2012 من "خطاب عدم الممانعة" من قبل السلطات العامة المعنية قد عملت بشكل جيد، حيث أنها خلقت مزيجًا جيدًا من الحوافز لمقدمي الطلبات والسلطات ذات الصلة للتوصل إلى حلول مقبولة بشكل متبادل لتفويض السلاسل.</w:t>
            </w:r>
          </w:p>
          <w:p w14:paraId="7EBC0B36" w14:textId="77777777" w:rsidR="00517504" w:rsidRPr="00726A26" w:rsidRDefault="00517504" w:rsidP="00726A26">
            <w:pPr>
              <w:rPr>
                <w:szCs w:val="20"/>
              </w:rPr>
            </w:pPr>
          </w:p>
          <w:p w14:paraId="0F0709C9" w14:textId="77777777" w:rsidR="00517504" w:rsidRPr="00726A26" w:rsidRDefault="00517504" w:rsidP="008644F7">
            <w:pPr>
              <w:rPr>
                <w:rFonts w:ascii="Arabic Transparent" w:hAnsi="Arabic Transparent"/>
                <w:sz w:val="20"/>
                <w:szCs w:val="20"/>
              </w:rPr>
            </w:pPr>
            <w:r>
              <w:rPr>
                <w:rFonts w:ascii="Arabic Transparent" w:hAnsi="Arabic Transparent"/>
                <w:sz w:val="20"/>
                <w:szCs w:val="20"/>
              </w:rPr>
              <w:t>إن السؤال المتعلق بمستوى دقة الأسماء المراد تغطيتها ضمن هذه الفئة هو أمر يحتاج إلى اتخاذ قرار بشأنه.</w:t>
            </w:r>
          </w:p>
          <w:p w14:paraId="1C0F1E8B" w14:textId="77777777" w:rsidR="00517504" w:rsidRPr="00726A26" w:rsidRDefault="00517504" w:rsidP="00726A26">
            <w:pPr>
              <w:rPr>
                <w:szCs w:val="20"/>
              </w:rPr>
            </w:pPr>
          </w:p>
          <w:p w14:paraId="0B1368A8" w14:textId="77777777" w:rsidR="00517504" w:rsidRPr="00726A26" w:rsidRDefault="00517504" w:rsidP="008644F7">
            <w:pPr>
              <w:rPr>
                <w:rFonts w:ascii="Arabic Transparent" w:hAnsi="Arabic Transparent"/>
                <w:sz w:val="20"/>
                <w:szCs w:val="20"/>
              </w:rPr>
            </w:pPr>
            <w:r>
              <w:rPr>
                <w:rFonts w:ascii="Arabic Transparent" w:hAnsi="Arabic Transparent"/>
                <w:sz w:val="20"/>
                <w:szCs w:val="20"/>
              </w:rPr>
              <w:t xml:space="preserve">لا يعني هذا بأي حال من الأحوال إخراج مثل هذه الأسماء من مجموعة </w:t>
            </w:r>
            <w:r>
              <w:rPr>
                <w:rFonts w:ascii="Arabic Transparent" w:hAnsi="Arabic Transparent"/>
                <w:sz w:val="20"/>
                <w:rtl w:val="0"/>
              </w:rPr>
              <w:t>TLD</w:t>
            </w:r>
            <w:r>
              <w:rPr>
                <w:rFonts w:ascii="Arabic Transparent" w:hAnsi="Arabic Transparent"/>
                <w:sz w:val="20"/>
                <w:szCs w:val="20"/>
              </w:rPr>
              <w:t xml:space="preserve"> المحتملة. إنه يساهم فقط في إنشاء إطار للحصول على الأشخاص المناسبين على طاولة الحوار قبل تقديم الطلب، كما أنه يستبق العديد من النزاعات المحتملة في وقت لاحق.</w:t>
            </w:r>
          </w:p>
          <w:p w14:paraId="02A2A451" w14:textId="77777777" w:rsidR="00517504" w:rsidRPr="00726A26" w:rsidRDefault="00517504" w:rsidP="008644F7">
            <w:pPr>
              <w:rPr>
                <w:rFonts w:ascii="Century Gothic" w:hAnsi="Century Gothic"/>
                <w:sz w:val="20"/>
                <w:szCs w:val="20"/>
              </w:rPr>
            </w:pPr>
          </w:p>
          <w:p w14:paraId="34865C24" w14:textId="77777777" w:rsidR="00517504" w:rsidRPr="00726A26" w:rsidRDefault="00517504" w:rsidP="008644F7">
            <w:pPr>
              <w:pStyle w:val="PlainText"/>
              <w:rPr>
                <w:rFonts w:ascii="Arabic Transparent" w:hAnsi="Arabic Transparent" w:cs="Arabic Transparent"/>
                <w:color w:val="000000" w:themeColor="text1"/>
                <w:sz w:val="20"/>
                <w:szCs w:val="20"/>
              </w:rPr>
            </w:pPr>
            <w:r>
              <w:rPr>
                <w:rFonts w:ascii="Arabic Transparent" w:hAnsi="Arabic Transparent"/>
                <w:b/>
                <w:bCs/>
                <w:sz w:val="20"/>
                <w:szCs w:val="20"/>
              </w:rPr>
              <w:t>الولايات المتحدة:</w:t>
            </w:r>
            <w:r>
              <w:rPr>
                <w:rFonts w:ascii="Arabic Transparent" w:hAnsi="Arabic Transparent"/>
                <w:sz w:val="20"/>
                <w:szCs w:val="20"/>
              </w:rPr>
              <w:t xml:space="preserve"> </w:t>
            </w:r>
            <w:r>
              <w:rPr>
                <w:rFonts w:ascii="Arabic Transparent" w:hAnsi="Arabic Transparent"/>
                <w:color w:val="000000" w:themeColor="text1"/>
                <w:sz w:val="20"/>
                <w:szCs w:val="20"/>
              </w:rPr>
              <w:t xml:space="preserve">تلاحظ الولايات المتحدة أهمية الأخذ في الاعتبار أنه يمكن استخدام المصطلح في سياقات مختلفة، بما في ذلك الاستخدامات غير المتعلقة باستخدام مرتبط باسم أو مصطلح جغرافي، على سبيل المثال، مثل اسم علامة تجارية أو استخدام عام.  إن </w:t>
            </w:r>
            <w:r>
              <w:rPr>
                <w:rFonts w:ascii="Arabic Transparent" w:hAnsi="Arabic Transparent"/>
                <w:color w:val="000000" w:themeColor="text1"/>
                <w:sz w:val="20"/>
                <w:rtl w:val="0"/>
              </w:rPr>
              <w:t>gTLD</w:t>
            </w:r>
            <w:r>
              <w:rPr>
                <w:rFonts w:ascii="Arabic Transparent" w:hAnsi="Arabic Transparent"/>
                <w:color w:val="000000" w:themeColor="text1"/>
                <w:sz w:val="20"/>
                <w:szCs w:val="20"/>
              </w:rPr>
              <w:t xml:space="preserve"> الذي يقابل اسمًا جغرافيًا أو مصطلحًا جغرافيًا، والذي يُستخدم لأغراض لا علاقة لها بالاسم أو المصطلح الجغرافي، لا ينبغي اعتباره "اسمًا جغرافيًا." </w:t>
            </w:r>
          </w:p>
          <w:p w14:paraId="2189AB12" w14:textId="77777777" w:rsidR="00517504" w:rsidRPr="00726A26" w:rsidRDefault="00517504" w:rsidP="008644F7">
            <w:pPr>
              <w:pStyle w:val="PlainText"/>
              <w:rPr>
                <w:rFonts w:ascii="Arabic Transparent" w:hAnsi="Arabic Transparent" w:cs="Arabic Transparent"/>
                <w:color w:val="000000" w:themeColor="text1"/>
                <w:sz w:val="20"/>
                <w:szCs w:val="20"/>
              </w:rPr>
            </w:pPr>
            <w:r>
              <w:rPr>
                <w:rFonts w:ascii="Arabic Transparent" w:hAnsi="Arabic Transparent"/>
                <w:color w:val="000000" w:themeColor="text1"/>
                <w:sz w:val="20"/>
                <w:szCs w:val="20"/>
              </w:rPr>
              <w:t xml:space="preserve">لا تعلم الولايات المتحدة بوجود إجماع دولي يعترف بالحقوق الحكومية الكامنة من الناحية الجغرافية.  إلى الحد الذي يتم فيه استخدام </w:t>
            </w:r>
            <w:r>
              <w:rPr>
                <w:rFonts w:ascii="Arabic Transparent" w:hAnsi="Arabic Transparent"/>
                <w:color w:val="000000" w:themeColor="text1"/>
                <w:sz w:val="20"/>
                <w:rtl w:val="0"/>
              </w:rPr>
              <w:t>gTLD</w:t>
            </w:r>
            <w:r>
              <w:rPr>
                <w:rFonts w:ascii="Arabic Transparent" w:hAnsi="Arabic Transparent"/>
                <w:color w:val="000000" w:themeColor="text1"/>
                <w:sz w:val="20"/>
                <w:szCs w:val="20"/>
              </w:rPr>
              <w:t xml:space="preserve"> بطريقة خادعة في تكوين ارتباط خاطئ بالحكومة، فإن الولايات المتحدة تضع في اعتبارها اهتمامًا حكوميًا بالتعامل مع مثل هذا الخداع.  </w:t>
            </w:r>
          </w:p>
          <w:p w14:paraId="3974A1CA" w14:textId="77777777" w:rsidR="00517504" w:rsidRPr="00726A26" w:rsidRDefault="00517504" w:rsidP="008644F7">
            <w:pPr>
              <w:rPr>
                <w:rFonts w:ascii="Arabic Transparent" w:hAnsi="Arabic Transparent"/>
                <w:color w:val="000000" w:themeColor="text1"/>
                <w:sz w:val="20"/>
                <w:szCs w:val="20"/>
              </w:rPr>
            </w:pPr>
            <w:r>
              <w:rPr>
                <w:rFonts w:ascii="Arabic Transparent" w:hAnsi="Arabic Transparent"/>
                <w:color w:val="000000" w:themeColor="text1"/>
                <w:sz w:val="20"/>
                <w:szCs w:val="20"/>
              </w:rPr>
              <w:t xml:space="preserve">كما تضع الولايات المتحدة في اعتبارها مبادئ </w:t>
            </w:r>
            <w:r>
              <w:rPr>
                <w:rFonts w:ascii="Arabic Transparent" w:hAnsi="Arabic Transparent"/>
                <w:color w:val="000000" w:themeColor="text1"/>
                <w:sz w:val="20"/>
                <w:rtl w:val="0"/>
              </w:rPr>
              <w:t>GAC</w:t>
            </w:r>
            <w:r>
              <w:rPr>
                <w:rFonts w:ascii="Arabic Transparent" w:hAnsi="Arabic Transparent"/>
                <w:color w:val="000000" w:themeColor="text1"/>
                <w:sz w:val="20"/>
                <w:szCs w:val="20"/>
              </w:rPr>
              <w:t xml:space="preserve"> فيما يتعلق بنطاقات </w:t>
            </w:r>
            <w:r>
              <w:rPr>
                <w:rFonts w:ascii="Arabic Transparent" w:hAnsi="Arabic Transparent"/>
                <w:color w:val="000000" w:themeColor="text1"/>
                <w:sz w:val="20"/>
                <w:rtl w:val="0"/>
              </w:rPr>
              <w:t>gTLD</w:t>
            </w:r>
            <w:r>
              <w:rPr>
                <w:rFonts w:ascii="Arabic Transparent" w:hAnsi="Arabic Transparent"/>
                <w:color w:val="000000" w:themeColor="text1"/>
                <w:sz w:val="20"/>
                <w:szCs w:val="20"/>
              </w:rPr>
              <w:t xml:space="preserve"> الجديدة (2007) ، القسم 2.3: "يجب أن توفر عملية تقديم نطاقات </w:t>
            </w:r>
            <w:r>
              <w:rPr>
                <w:rFonts w:ascii="Arabic Transparent" w:hAnsi="Arabic Transparent"/>
                <w:color w:val="000000" w:themeColor="text1"/>
                <w:sz w:val="20"/>
                <w:rtl w:val="0"/>
              </w:rPr>
              <w:t>gTLD</w:t>
            </w:r>
            <w:r>
              <w:rPr>
                <w:rFonts w:ascii="Arabic Transparent" w:hAnsi="Arabic Transparent"/>
                <w:color w:val="000000" w:themeColor="text1"/>
                <w:sz w:val="20"/>
                <w:szCs w:val="20"/>
              </w:rPr>
              <w:t xml:space="preserve"> الجديدة بدلًا مناسبًا لحقوق الطرف الثالث السابقة، ولا سيما حقوق العلامات التجارية وكذلك الحقوق في أسماء المنظمات الحكومية الدولية ومختصراتها (</w:t>
            </w:r>
            <w:r>
              <w:rPr>
                <w:rFonts w:ascii="Arabic Transparent" w:hAnsi="Arabic Transparent"/>
                <w:color w:val="000000" w:themeColor="text1"/>
                <w:sz w:val="20"/>
                <w:rtl w:val="0"/>
              </w:rPr>
              <w:t>IGO</w:t>
            </w:r>
            <w:r>
              <w:rPr>
                <w:rFonts w:ascii="Arabic Transparent" w:hAnsi="Arabic Transparent"/>
                <w:color w:val="000000" w:themeColor="text1"/>
                <w:sz w:val="20"/>
                <w:szCs w:val="20"/>
              </w:rPr>
              <w:t>)."</w:t>
            </w:r>
          </w:p>
          <w:p w14:paraId="4A6F8A77" w14:textId="77777777" w:rsidR="00517504" w:rsidRPr="00726A26" w:rsidRDefault="00517504" w:rsidP="008644F7">
            <w:pPr>
              <w:rPr>
                <w:rFonts w:ascii="Century Gothic" w:hAnsi="Century Gothic"/>
                <w:sz w:val="20"/>
                <w:szCs w:val="20"/>
              </w:rPr>
            </w:pPr>
          </w:p>
        </w:tc>
      </w:tr>
    </w:tbl>
    <w:p w14:paraId="2511A3E0" w14:textId="30C89D1F" w:rsidR="00954307" w:rsidRPr="00726A26" w:rsidRDefault="00954307" w:rsidP="00695231">
      <w:pPr>
        <w:rPr>
          <w:color w:val="000000"/>
          <w:szCs w:val="20"/>
        </w:rPr>
      </w:pPr>
    </w:p>
    <w:sectPr w:rsidR="00954307" w:rsidRPr="00726A26" w:rsidSect="007A174E">
      <w:headerReference w:type="default" r:id="rId17"/>
      <w:footerReference w:type="default" r:id="rId18"/>
      <w:headerReference w:type="first" r:id="rId19"/>
      <w:footerReference w:type="first" r:id="rId20"/>
      <w:pgSz w:w="11907" w:h="16839" w:code="9"/>
      <w:pgMar w:top="1387" w:right="850" w:bottom="1440" w:left="1440" w:header="284"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CD7A3" w14:textId="77777777" w:rsidR="008644F7" w:rsidRDefault="008644F7" w:rsidP="00A24449">
      <w:r>
        <w:separator/>
      </w:r>
    </w:p>
  </w:endnote>
  <w:endnote w:type="continuationSeparator" w:id="0">
    <w:p w14:paraId="36745A5B" w14:textId="77777777" w:rsidR="008644F7" w:rsidRDefault="008644F7" w:rsidP="00A2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abic Transparent">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9BFA9" w14:textId="77777777" w:rsidR="008644F7" w:rsidRDefault="008644F7" w:rsidP="002276FD">
    <w:pPr>
      <w:pStyle w:val="Footer"/>
      <w:ind w:left="-567" w:right="261"/>
    </w:pPr>
  </w:p>
  <w:p w14:paraId="1F6A8333" w14:textId="07D6AD7B" w:rsidR="008644F7" w:rsidRPr="00B026C8" w:rsidRDefault="008644F7" w:rsidP="002276FD">
    <w:pPr>
      <w:pBdr>
        <w:top w:val="single" w:sz="18" w:space="1" w:color="1F497D"/>
      </w:pBdr>
      <w:spacing w:before="240"/>
      <w:ind w:right="261"/>
      <w:rPr>
        <w:rFonts w:ascii="Arabic Transparent" w:hAnsi="Arabic Transparent"/>
        <w:color w:val="00408E"/>
      </w:rPr>
    </w:pPr>
    <w:r>
      <w:tab/>
    </w:r>
    <w:r>
      <w:tab/>
    </w:r>
    <w:r>
      <w:tab/>
    </w:r>
    <w:r>
      <w:tab/>
    </w:r>
    <w:r>
      <w:tab/>
    </w:r>
    <w:r>
      <w:rPr>
        <w:rFonts w:ascii="Arabic Transparent" w:hAnsi="Arabic Transparent"/>
        <w:color w:val="00408E"/>
        <w:sz w:val="16"/>
        <w:szCs w:val="16"/>
      </w:rPr>
      <w:t xml:space="preserve">      </w:t>
    </w:r>
    <w:r>
      <w:tab/>
    </w:r>
    <w:r>
      <w:rPr>
        <w:rFonts w:ascii="Arabic Transparent" w:hAnsi="Arabic Transparent"/>
        <w:color w:val="00408E"/>
        <w:sz w:val="16"/>
        <w:szCs w:val="16"/>
      </w:rPr>
      <w:t xml:space="preserve">                </w:t>
    </w:r>
    <w:r>
      <w:tab/>
    </w:r>
    <w:r>
      <w:tab/>
    </w:r>
    <w:r>
      <w:tab/>
    </w:r>
    <w:r>
      <w:rPr>
        <w:rFonts w:ascii="Arabic Transparent" w:hAnsi="Arabic Transparent"/>
        <w:color w:val="00408E"/>
        <w:sz w:val="16"/>
        <w:szCs w:val="16"/>
      </w:rPr>
      <w:t xml:space="preserve">                 </w:t>
    </w:r>
    <w:r>
      <w:tab/>
    </w:r>
    <w:r>
      <w:rPr>
        <w:rFonts w:ascii="Arabic Transparent" w:hAnsi="Arabic Transparent"/>
        <w:color w:val="00408E"/>
        <w:sz w:val="16"/>
        <w:szCs w:val="16"/>
      </w:rPr>
      <w:t xml:space="preserve"> صفحة </w:t>
    </w:r>
    <w:r w:rsidRPr="00B026C8">
      <w:rPr>
        <w:rFonts w:ascii="Century Gothic" w:hAnsi="Century Gothic"/>
        <w:color w:val="00408E"/>
        <w:sz w:val="16"/>
        <w:szCs w:val="16"/>
      </w:rPr>
      <w:fldChar w:fldCharType="begin"/>
    </w:r>
    <w:r w:rsidRPr="00B026C8">
      <w:rPr>
        <w:rFonts w:ascii="Century Gothic" w:hAnsi="Century Gothic"/>
        <w:color w:val="00408E"/>
        <w:sz w:val="16"/>
        <w:szCs w:val="16"/>
      </w:rPr>
      <w:instrText xml:space="preserve"> PAGE </w:instrText>
    </w:r>
    <w:r w:rsidRPr="00B026C8">
      <w:rPr>
        <w:rFonts w:ascii="Century Gothic" w:hAnsi="Century Gothic"/>
        <w:color w:val="00408E"/>
        <w:sz w:val="16"/>
        <w:szCs w:val="16"/>
      </w:rPr>
      <w:fldChar w:fldCharType="separate"/>
    </w:r>
    <w:r w:rsidR="00720E36">
      <w:rPr>
        <w:rFonts w:ascii="Century Gothic" w:hAnsi="Century Gothic"/>
        <w:noProof/>
        <w:color w:val="00408E"/>
        <w:sz w:val="16"/>
        <w:szCs w:val="16"/>
      </w:rPr>
      <w:t>1</w:t>
    </w:r>
    <w:r w:rsidRPr="00B026C8">
      <w:rPr>
        <w:rFonts w:ascii="Century Gothic" w:hAnsi="Century Gothic"/>
        <w:color w:val="00408E"/>
        <w:sz w:val="16"/>
        <w:szCs w:val="16"/>
      </w:rPr>
      <w:fldChar w:fldCharType="end"/>
    </w:r>
    <w:r>
      <w:rPr>
        <w:rFonts w:ascii="Arabic Transparent" w:hAnsi="Arabic Transparent"/>
        <w:color w:val="00408E"/>
        <w:sz w:val="16"/>
        <w:szCs w:val="16"/>
      </w:rPr>
      <w:t xml:space="preserve"> من </w:t>
    </w:r>
    <w:r w:rsidRPr="00B026C8">
      <w:rPr>
        <w:rFonts w:ascii="Century Gothic" w:hAnsi="Century Gothic"/>
        <w:color w:val="00408E"/>
        <w:sz w:val="16"/>
        <w:szCs w:val="16"/>
      </w:rPr>
      <w:fldChar w:fldCharType="begin"/>
    </w:r>
    <w:r w:rsidRPr="00B026C8">
      <w:rPr>
        <w:rFonts w:ascii="Century Gothic" w:hAnsi="Century Gothic"/>
        <w:color w:val="00408E"/>
        <w:sz w:val="16"/>
        <w:szCs w:val="16"/>
      </w:rPr>
      <w:instrText xml:space="preserve"> NUMPAGES  </w:instrText>
    </w:r>
    <w:r w:rsidRPr="00B026C8">
      <w:rPr>
        <w:rFonts w:ascii="Century Gothic" w:hAnsi="Century Gothic"/>
        <w:color w:val="00408E"/>
        <w:sz w:val="16"/>
        <w:szCs w:val="16"/>
      </w:rPr>
      <w:fldChar w:fldCharType="separate"/>
    </w:r>
    <w:r w:rsidR="00720E36">
      <w:rPr>
        <w:rFonts w:ascii="Century Gothic" w:hAnsi="Century Gothic"/>
        <w:noProof/>
        <w:color w:val="00408E"/>
        <w:sz w:val="16"/>
        <w:szCs w:val="16"/>
      </w:rPr>
      <w:t>33</w:t>
    </w:r>
    <w:r w:rsidRPr="00B026C8">
      <w:rPr>
        <w:rFonts w:ascii="Century Gothic" w:hAnsi="Century Gothic"/>
        <w:color w:val="00408E"/>
        <w:sz w:val="16"/>
        <w:szCs w:val="16"/>
      </w:rPr>
      <w:fldChar w:fldCharType="end"/>
    </w:r>
  </w:p>
  <w:p w14:paraId="5437F5F8" w14:textId="77777777" w:rsidR="008644F7" w:rsidRPr="000C0FD7" w:rsidRDefault="008644F7" w:rsidP="003D7A8D">
    <w:pPr>
      <w:pStyle w:val="Footer"/>
      <w:tabs>
        <w:tab w:val="clear" w:pos="9360"/>
        <w:tab w:val="right" w:pos="8931"/>
      </w:tabs>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629D5" w14:textId="77777777" w:rsidR="008644F7" w:rsidRPr="00C2562C" w:rsidRDefault="008644F7" w:rsidP="00740F60">
    <w:pPr>
      <w:pBdr>
        <w:top w:val="single" w:sz="18" w:space="1" w:color="1F497D"/>
      </w:pBdr>
      <w:spacing w:before="240"/>
      <w:ind w:right="544"/>
      <w:rPr>
        <w:color w:val="00408E"/>
        <w:sz w:val="2"/>
        <w:szCs w:val="2"/>
      </w:rPr>
    </w:pPr>
  </w:p>
  <w:p w14:paraId="6CEFBB86" w14:textId="77777777" w:rsidR="008644F7" w:rsidRPr="00B026C8" w:rsidRDefault="008644F7" w:rsidP="00740F60">
    <w:pPr>
      <w:pStyle w:val="NoSpacing"/>
      <w:ind w:right="544"/>
      <w:jc w:val="right"/>
      <w:rPr>
        <w:sz w:val="16"/>
        <w:szCs w:val="16"/>
      </w:rPr>
    </w:pPr>
    <w:r>
      <w:rPr>
        <w:sz w:val="16"/>
        <w:szCs w:val="16"/>
      </w:rPr>
      <w:t xml:space="preserve">203 دروموند ستريت، كارلتون، فيكتوريا 3053 </w:t>
    </w:r>
  </w:p>
  <w:p w14:paraId="43F9FA24" w14:textId="77777777" w:rsidR="008644F7" w:rsidRPr="00B026C8" w:rsidRDefault="008644F7" w:rsidP="00740F60">
    <w:pPr>
      <w:pStyle w:val="NoSpacing"/>
      <w:ind w:right="544"/>
      <w:jc w:val="right"/>
      <w:rPr>
        <w:sz w:val="16"/>
        <w:szCs w:val="16"/>
      </w:rPr>
    </w:pPr>
    <w:r>
      <w:rPr>
        <w:sz w:val="16"/>
        <w:szCs w:val="16"/>
      </w:rPr>
      <w:t>7222 9650 03</w:t>
    </w:r>
  </w:p>
  <w:p w14:paraId="67FE17A9" w14:textId="77777777" w:rsidR="008644F7" w:rsidRPr="00B026C8" w:rsidRDefault="008644F7" w:rsidP="00740F60">
    <w:pPr>
      <w:pStyle w:val="NoSpacing"/>
      <w:ind w:right="544"/>
      <w:jc w:val="right"/>
      <w:rPr>
        <w:sz w:val="16"/>
        <w:szCs w:val="16"/>
      </w:rPr>
    </w:pPr>
    <w:r>
      <w:rPr>
        <w:sz w:val="16"/>
        <w:rtl w:val="0"/>
      </w:rPr>
      <w:t>www.acig.com.au</w:t>
    </w:r>
  </w:p>
  <w:p w14:paraId="19DE8D68" w14:textId="77777777" w:rsidR="008644F7" w:rsidRDefault="008644F7" w:rsidP="003D7A8D">
    <w:pPr>
      <w:pStyle w:val="Footer"/>
      <w:jc w:val="center"/>
      <w:rPr>
        <w:color w:val="00408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EB606" w14:textId="77777777" w:rsidR="008644F7" w:rsidRDefault="008644F7" w:rsidP="00A24449">
      <w:r>
        <w:separator/>
      </w:r>
    </w:p>
  </w:footnote>
  <w:footnote w:type="continuationSeparator" w:id="0">
    <w:p w14:paraId="09544D38" w14:textId="77777777" w:rsidR="008644F7" w:rsidRDefault="008644F7" w:rsidP="00A24449">
      <w:r>
        <w:continuationSeparator/>
      </w:r>
    </w:p>
  </w:footnote>
  <w:footnote w:id="1">
    <w:p w14:paraId="347DBE8E" w14:textId="059AC57C" w:rsidR="008644F7" w:rsidRDefault="008644F7">
      <w:pPr>
        <w:pStyle w:val="FootnoteText"/>
      </w:pPr>
      <w:r>
        <w:rPr>
          <w:rStyle w:val="FootnoteReference"/>
          <w:rtl w:val="0"/>
        </w:rPr>
        <w:footnoteRef/>
      </w:r>
      <w:r>
        <w:rPr>
          <w:rFonts w:ascii="Arabic Transparent" w:hAnsi="Arabic Transparent"/>
          <w:sz w:val="18"/>
          <w:szCs w:val="18"/>
        </w:rPr>
        <w:t xml:space="preserve"> البيان الختامي للجنة </w:t>
      </w:r>
      <w:r>
        <w:rPr>
          <w:rFonts w:ascii="Arabic Transparent" w:hAnsi="Arabic Transparent"/>
          <w:sz w:val="18"/>
          <w:rtl w:val="0"/>
        </w:rPr>
        <w:t>GAC</w:t>
      </w:r>
      <w:r>
        <w:rPr>
          <w:rFonts w:ascii="Arabic Transparent" w:hAnsi="Arabic Transparent"/>
          <w:sz w:val="18"/>
          <w:szCs w:val="18"/>
        </w:rPr>
        <w:t xml:space="preserve"> الصادر في بكين، الملحق 1، ضمانات الفئة 2</w:t>
      </w:r>
    </w:p>
  </w:footnote>
  <w:footnote w:id="2">
    <w:p w14:paraId="5DBC90A8" w14:textId="77777777" w:rsidR="008644F7" w:rsidRPr="007E4A02" w:rsidRDefault="008644F7" w:rsidP="00517504">
      <w:pPr>
        <w:pStyle w:val="FootnoteText"/>
        <w:rPr>
          <w:b/>
          <w:color w:val="FF0000"/>
          <w:sz w:val="18"/>
          <w:szCs w:val="18"/>
        </w:rPr>
      </w:pPr>
      <w:r>
        <w:rPr>
          <w:rStyle w:val="FootnoteReference"/>
          <w:sz w:val="18"/>
          <w:rtl w:val="0"/>
        </w:rPr>
        <w:footnoteRef/>
      </w:r>
      <w:r>
        <w:rPr>
          <w:sz w:val="18"/>
          <w:szCs w:val="18"/>
        </w:rPr>
        <w:t xml:space="preserve">  راجع الوثائق ذات الصلة المدرجة أدناه والمرفقة بهذه الوثيقة، بما في ذلك </w:t>
      </w:r>
      <w:hyperlink r:id="rId1">
        <w:r>
          <w:rPr>
            <w:rStyle w:val="Hyperlink"/>
            <w:sz w:val="18"/>
            <w:szCs w:val="18"/>
          </w:rPr>
          <w:t xml:space="preserve">بيان </w:t>
        </w:r>
        <w:r>
          <w:rPr>
            <w:rStyle w:val="Hyperlink"/>
            <w:sz w:val="18"/>
            <w:rtl w:val="0"/>
          </w:rPr>
          <w:t>GAC</w:t>
        </w:r>
        <w:r>
          <w:rPr>
            <w:rStyle w:val="Hyperlink"/>
            <w:sz w:val="18"/>
            <w:szCs w:val="18"/>
          </w:rPr>
          <w:t xml:space="preserve"> الرسمي في جوهانسبرج 2017</w:t>
        </w:r>
      </w:hyperlink>
      <w:r>
        <w:rPr>
          <w:sz w:val="18"/>
          <w:szCs w:val="18"/>
        </w:rPr>
        <w:t xml:space="preserve"> و</w:t>
      </w:r>
      <w:hyperlink r:id="rId2">
        <w:r>
          <w:rPr>
            <w:rStyle w:val="Hyperlink"/>
            <w:sz w:val="18"/>
            <w:szCs w:val="18"/>
          </w:rPr>
          <w:t>وثيقة الموارد</w:t>
        </w:r>
      </w:hyperlink>
      <w:r>
        <w:rPr>
          <w:sz w:val="18"/>
          <w:szCs w:val="18"/>
        </w:rPr>
        <w:t xml:space="preserve"> من إعداد سكرتارية </w:t>
      </w:r>
      <w:r>
        <w:rPr>
          <w:sz w:val="18"/>
          <w:rtl w:val="0"/>
        </w:rPr>
        <w:t>GAC</w:t>
      </w:r>
    </w:p>
  </w:footnote>
  <w:footnote w:id="3">
    <w:p w14:paraId="260665C8" w14:textId="77777777" w:rsidR="008644F7" w:rsidRPr="007E4A02" w:rsidRDefault="008644F7" w:rsidP="00517504">
      <w:pPr>
        <w:pStyle w:val="FootnoteText"/>
        <w:rPr>
          <w:lang w:val="fr-FR"/>
        </w:rPr>
      </w:pPr>
      <w:r>
        <w:rPr>
          <w:rStyle w:val="FootnoteReference"/>
          <w:rtl w:val="0"/>
        </w:rPr>
        <w:footnoteRef/>
      </w:r>
      <w:r>
        <w:t xml:space="preserve"> ارجع إلى القسم 2.2.1.4 من </w:t>
      </w:r>
      <w:hyperlink r:id="rId3">
        <w:r>
          <w:rPr>
            <w:rStyle w:val="Hyperlink"/>
          </w:rPr>
          <w:t xml:space="preserve">دليل مقدم الطلب للحصول على نطاق </w:t>
        </w:r>
        <w:r>
          <w:rPr>
            <w:rStyle w:val="Hyperlink"/>
            <w:rtl w:val="0"/>
          </w:rPr>
          <w:t>gTLD</w:t>
        </w:r>
        <w:r>
          <w:rPr>
            <w:rStyle w:val="Hyperlink"/>
          </w:rPr>
          <w:t xml:space="preserve"> جديد لعام 2012</w:t>
        </w:r>
      </w:hyperlink>
    </w:p>
  </w:footnote>
  <w:footnote w:id="4">
    <w:p w14:paraId="5E7B80F2" w14:textId="77777777" w:rsidR="008644F7" w:rsidRPr="007E4A02" w:rsidRDefault="008644F7" w:rsidP="00517504">
      <w:pPr>
        <w:pStyle w:val="FootnoteText"/>
        <w:rPr>
          <w:lang w:val="fr-FR"/>
        </w:rPr>
      </w:pPr>
      <w:r>
        <w:rPr>
          <w:rStyle w:val="FootnoteReference"/>
          <w:rtl w:val="0"/>
        </w:rPr>
        <w:footnoteRef/>
      </w:r>
      <w:r>
        <w:t xml:space="preserve"> يرجى ملاحظة أن أصحاب المصلحة الآخرين قد يكون لديهم وجهات نظر مختلفة عن تلك المعروضة في هذه الوثيقة، والتي تنوي أن تعكس آراء </w:t>
      </w:r>
      <w:r>
        <w:rPr>
          <w:rtl w:val="0"/>
        </w:rPr>
        <w:t>GAC</w:t>
      </w:r>
      <w:r>
        <w:t xml:space="preserve"> كما تفهمها سكرتارية </w:t>
      </w:r>
      <w:r>
        <w:rPr>
          <w:rtl w:val="0"/>
        </w:rPr>
        <w:t>GAC</w:t>
      </w:r>
    </w:p>
  </w:footnote>
  <w:footnote w:id="5">
    <w:p w14:paraId="430EB535" w14:textId="77777777" w:rsidR="008644F7" w:rsidRPr="001D0E7F" w:rsidRDefault="008644F7" w:rsidP="00517504">
      <w:pPr>
        <w:pStyle w:val="FootnoteText"/>
      </w:pPr>
      <w:r>
        <w:rPr>
          <w:rStyle w:val="FootnoteReference"/>
          <w:rtl w:val="0"/>
        </w:rPr>
        <w:footnoteRef/>
      </w:r>
      <w:r>
        <w:t xml:space="preserve"> انظر الأسئلة والتعقيبات الفعلية من أصحاب المصلحة الآخرين على الرابط: </w:t>
      </w:r>
      <w:hyperlink r:id="rId4" w:anchor="gid=358523414">
        <w:r>
          <w:rPr>
            <w:rStyle w:val="Hyperlink"/>
            <w:rtl w:val="0"/>
          </w:rPr>
          <w:t>https://docs.google.com/spreadsheets/d/1FuPEq0y-cdSUQ1nvhWKhVnG8PLaC2RYXsCpQu91FDqo/edit#gid=358523414</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CCD3B" w14:textId="770D64D7" w:rsidR="008644F7" w:rsidRDefault="008644F7" w:rsidP="002276FD">
    <w:pPr>
      <w:pStyle w:val="Header"/>
      <w:tabs>
        <w:tab w:val="clear" w:pos="4680"/>
        <w:tab w:val="clear" w:pos="9360"/>
      </w:tabs>
      <w:ind w:left="7920" w:right="-306" w:firstLine="444"/>
    </w:pPr>
    <w:bookmarkStart w:id="2" w:name="_Hlk484433278"/>
    <w:bookmarkStart w:id="3" w:name="_Hlk484433279"/>
    <w:r>
      <w:rPr>
        <w:noProof/>
        <w:lang w:eastAsia="zh-CN" w:bidi="ar-SA"/>
      </w:rPr>
      <mc:AlternateContent>
        <mc:Choice Requires="wps">
          <w:drawing>
            <wp:anchor distT="0" distB="0" distL="114300" distR="114300" simplePos="0" relativeHeight="251657728" behindDoc="1" locked="0" layoutInCell="1" allowOverlap="1" wp14:anchorId="14C70CF8" wp14:editId="4AE88408">
              <wp:simplePos x="0" y="0"/>
              <wp:positionH relativeFrom="column">
                <wp:posOffset>3333750</wp:posOffset>
              </wp:positionH>
              <wp:positionV relativeFrom="paragraph">
                <wp:posOffset>219710</wp:posOffset>
              </wp:positionV>
              <wp:extent cx="2540635" cy="297815"/>
              <wp:effectExtent l="0" t="0" r="0" b="698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97815"/>
                      </a:xfrm>
                      <a:prstGeom prst="rect">
                        <a:avLst/>
                      </a:prstGeom>
                      <a:solidFill>
                        <a:srgbClr val="FFFFFF"/>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o="http://schemas.microsoft.com/office/mac/office/2008/main" xmlns:mv="urn:schemas-microsoft-com:mac:vml" xmlns:a14="http://schemas.microsoft.com/office/drawing/2010/main" xmlns:w10="urn:schemas-microsoft-com:office:word" xmlns:v="urn:schemas-microsoft-com:vml" xmlns:o="urn:schemas-microsoft-com:office:office" xmlns:w="http://schemas.openxmlformats.org/wordprocessingml/2006/main" xmlns="" w="9525">
                            <a:solidFill>
                              <a:srgbClr val="000000"/>
                            </a:solidFill>
                            <a:miter lim="800000"/>
                            <a:headEnd/>
                            <a:tailEnd/>
                          </a14:hiddenLine>
                        </a:ext>
                      </a:extLst>
                    </wps:spPr>
                    <wps:txbx>
                      <w:txbxContent>
                        <w:p w14:paraId="46E2D9AF" w14:textId="77777777" w:rsidR="008644F7" w:rsidRPr="00A12C22" w:rsidRDefault="008644F7" w:rsidP="00CD30A8">
                          <w:pPr>
                            <w:ind w:left="-142"/>
                            <w:rPr>
                              <w:rFonts w:ascii="Arabic Transparent" w:hAnsi="Arabic Transparent"/>
                              <w:color w:val="C00000"/>
                              <w:sz w:val="32"/>
                              <w:szCs w:val="32"/>
                            </w:rPr>
                          </w:pPr>
                          <w:r>
                            <w:rPr>
                              <w:rFonts w:ascii="Arabic Transparent" w:hAnsi="Arabic Transparent"/>
                              <w:color w:val="C00000"/>
                              <w:sz w:val="32"/>
                              <w:szCs w:val="32"/>
                            </w:rPr>
                            <w:t>سكرتارية اللجنة الاستشارية الحكومية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70CF8" id="_x0000_t202" coordsize="21600,21600" o:spt="202" path="m,l,21600r21600,l21600,xe">
              <v:stroke joinstyle="miter"/>
              <v:path gradientshapeok="t" o:connecttype="rect"/>
            </v:shapetype>
            <v:shape id="Text Box 4" o:spid="_x0000_s1026" type="#_x0000_t202" style="position:absolute;left:0;text-align:left;margin-left:262.5pt;margin-top:17.3pt;width:200.05pt;height:2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" stroked="f">
              <v:textbox>
                <w:txbxContent>
                  <w:p w14:paraId="46E2D9AF" w14:textId="77777777" w:rsidR="008644F7" w:rsidRPr="00A12C22" w:rsidRDefault="008644F7" w:rsidP="00CD30A8">
                    <w:pPr>
                      <w:ind w:left="-142"/>
                      <w:rPr>
                        <w:rFonts w:ascii="Arabic Transparent" w:hAnsi="Arabic Transparent"/>
                        <w:color w:val="C00000"/>
                        <w:sz w:val="32"/>
                        <w:szCs w:val="32"/>
                      </w:rPr>
                    </w:pPr>
                    <w:r>
                      <w:rPr>
                        <w:rFonts w:ascii="Arabic Transparent" w:hAnsi="Arabic Transparent"/>
                        <w:color w:val="C00000"/>
                        <w:sz w:val="32"/>
                        <w:szCs w:val="32"/>
                      </w:rPr>
                      <w:t>سكرتارية اللجنة الاستشارية الحكومية</w:t>
                    </w:r>
                  </w:p>
                </w:txbxContent>
              </v:textbox>
            </v:shape>
          </w:pict>
        </mc:Fallback>
      </mc:AlternateContent>
    </w:r>
    <w:r>
      <w:rPr>
        <w:noProof/>
        <w:lang w:eastAsia="zh-CN" w:bidi="ar-SA"/>
      </w:rPr>
      <w:drawing>
        <wp:inline distT="0" distB="0" distL="0" distR="0" wp14:anchorId="2EFA62C4" wp14:editId="6C79BE08">
          <wp:extent cx="421005" cy="269875"/>
          <wp:effectExtent l="19050" t="0" r="0" b="0"/>
          <wp:docPr id="3" name="Picture 152" descr="acig logo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acig logo transparent"/>
                  <pic:cNvPicPr>
                    <a:picLocks noChangeAspect="1" noChangeArrowheads="1"/>
                  </pic:cNvPicPr>
                </pic:nvPicPr>
                <pic:blipFill>
                  <a:blip r:embed="rId1"/>
                  <a:srcRect/>
                  <a:stretch>
                    <a:fillRect/>
                  </a:stretch>
                </pic:blipFill>
                <pic:spPr bwMode="auto">
                  <a:xfrm>
                    <a:off x="0" y="0"/>
                    <a:ext cx="421005" cy="269875"/>
                  </a:xfrm>
                  <a:prstGeom prst="rect">
                    <a:avLst/>
                  </a:prstGeom>
                  <a:noFill/>
                  <a:ln w="9525">
                    <a:noFill/>
                    <a:miter lim="800000"/>
                    <a:headEnd/>
                    <a:tailEnd/>
                  </a:ln>
                </pic:spPr>
              </pic:pic>
            </a:graphicData>
          </a:graphic>
        </wp:inline>
      </w:drawing>
    </w:r>
    <w:r>
      <w:t xml:space="preserve"> </w:t>
    </w:r>
    <w:bookmarkEnd w:id="2"/>
    <w:bookmarkEnd w:id="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6697E" w14:textId="77777777" w:rsidR="008644F7" w:rsidRDefault="008644F7" w:rsidP="00C2562C">
    <w:pPr>
      <w:pStyle w:val="Header"/>
      <w:tabs>
        <w:tab w:val="clear" w:pos="9360"/>
      </w:tabs>
      <w:ind w:left="-851"/>
      <w:jc w:val="center"/>
    </w:pPr>
    <w:r>
      <w:rPr>
        <w:noProof/>
        <w:lang w:eastAsia="zh-CN" w:bidi="ar-SA"/>
      </w:rPr>
      <w:drawing>
        <wp:inline distT="0" distB="0" distL="0" distR="0" wp14:anchorId="1DC1CA3A" wp14:editId="2E77D994">
          <wp:extent cx="3049905" cy="789940"/>
          <wp:effectExtent l="19050" t="0" r="0" b="0"/>
          <wp:docPr id="4" name="Picture 4" descr="ACIG logo Long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IG logo Long transparent"/>
                  <pic:cNvPicPr>
                    <a:picLocks noChangeAspect="1" noChangeArrowheads="1"/>
                  </pic:cNvPicPr>
                </pic:nvPicPr>
                <pic:blipFill>
                  <a:blip r:embed="rId1"/>
                  <a:srcRect/>
                  <a:stretch>
                    <a:fillRect/>
                  </a:stretch>
                </pic:blipFill>
                <pic:spPr bwMode="auto">
                  <a:xfrm>
                    <a:off x="0" y="0"/>
                    <a:ext cx="3049905" cy="7899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02B4F4E0"/>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428C486"/>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CB82D0D2"/>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00F571C2"/>
    <w:multiLevelType w:val="hybridMultilevel"/>
    <w:tmpl w:val="BFACDCB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006B69"/>
    <w:multiLevelType w:val="hybridMultilevel"/>
    <w:tmpl w:val="80DA88E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15:restartNumberingAfterBreak="0">
    <w:nsid w:val="03143A28"/>
    <w:multiLevelType w:val="hybridMultilevel"/>
    <w:tmpl w:val="80DA88E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15:restartNumberingAfterBreak="0">
    <w:nsid w:val="0AB31C25"/>
    <w:multiLevelType w:val="hybridMultilevel"/>
    <w:tmpl w:val="2274479E"/>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0B8A66B0"/>
    <w:multiLevelType w:val="hybridMultilevel"/>
    <w:tmpl w:val="80DA88E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0D425FB7"/>
    <w:multiLevelType w:val="hybridMultilevel"/>
    <w:tmpl w:val="73B8FE5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100F4FCC"/>
    <w:multiLevelType w:val="hybridMultilevel"/>
    <w:tmpl w:val="E25C713C"/>
    <w:lvl w:ilvl="0" w:tplc="0416000F">
      <w:start w:val="1"/>
      <w:numFmt w:val="decimal"/>
      <w:lvlText w:val="%1."/>
      <w:lvlJc w:val="left"/>
      <w:pPr>
        <w:ind w:left="360" w:hanging="360"/>
      </w:pPr>
      <w:rPr>
        <w:rFonts w:hint="default"/>
        <w:sz w:val="2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11A50AFF"/>
    <w:multiLevelType w:val="hybridMultilevel"/>
    <w:tmpl w:val="32FC510E"/>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11C97773"/>
    <w:multiLevelType w:val="hybridMultilevel"/>
    <w:tmpl w:val="C5A49DA2"/>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2" w15:restartNumberingAfterBreak="0">
    <w:nsid w:val="14DF5573"/>
    <w:multiLevelType w:val="hybridMultilevel"/>
    <w:tmpl w:val="CF14E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5750F0"/>
    <w:multiLevelType w:val="hybridMultilevel"/>
    <w:tmpl w:val="11705CB6"/>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15:restartNumberingAfterBreak="0">
    <w:nsid w:val="1824549C"/>
    <w:multiLevelType w:val="hybridMultilevel"/>
    <w:tmpl w:val="F79CCA80"/>
    <w:lvl w:ilvl="0" w:tplc="0C0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47128C"/>
    <w:multiLevelType w:val="hybridMultilevel"/>
    <w:tmpl w:val="80DA88E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6" w15:restartNumberingAfterBreak="0">
    <w:nsid w:val="218760AD"/>
    <w:multiLevelType w:val="hybridMultilevel"/>
    <w:tmpl w:val="2D268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2206BD9"/>
    <w:multiLevelType w:val="hybridMultilevel"/>
    <w:tmpl w:val="2274479E"/>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229D1FE4"/>
    <w:multiLevelType w:val="hybridMultilevel"/>
    <w:tmpl w:val="42A624A0"/>
    <w:lvl w:ilvl="0" w:tplc="0C0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261336"/>
    <w:multiLevelType w:val="hybridMultilevel"/>
    <w:tmpl w:val="5D504530"/>
    <w:lvl w:ilvl="0" w:tplc="0C0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7D0BF8"/>
    <w:multiLevelType w:val="hybridMultilevel"/>
    <w:tmpl w:val="D7FC8BA4"/>
    <w:lvl w:ilvl="0" w:tplc="0C0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A66544"/>
    <w:multiLevelType w:val="hybridMultilevel"/>
    <w:tmpl w:val="73B8FE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A512970"/>
    <w:multiLevelType w:val="hybridMultilevel"/>
    <w:tmpl w:val="C6AE8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762631"/>
    <w:multiLevelType w:val="hybridMultilevel"/>
    <w:tmpl w:val="FB52106A"/>
    <w:lvl w:ilvl="0" w:tplc="13DE9E64">
      <w:start w:val="1"/>
      <w:numFmt w:val="decimal"/>
      <w:lvlText w:val="%1."/>
      <w:lvlJc w:val="left"/>
      <w:pPr>
        <w:ind w:left="360" w:hanging="360"/>
      </w:pPr>
      <w:rPr>
        <w:rFonts w:ascii="Century Gothic" w:eastAsiaTheme="minorHAnsi" w:hAnsi="Century Gothic" w:cstheme="minorBidi"/>
        <w:b/>
        <w:color w:val="5B9BD5" w:themeColor="accent1"/>
        <w:sz w:val="2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4" w15:restartNumberingAfterBreak="0">
    <w:nsid w:val="2EC17153"/>
    <w:multiLevelType w:val="hybridMultilevel"/>
    <w:tmpl w:val="93E4FA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252CF7"/>
    <w:multiLevelType w:val="hybridMultilevel"/>
    <w:tmpl w:val="6898EA78"/>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33810FC3"/>
    <w:multiLevelType w:val="hybridMultilevel"/>
    <w:tmpl w:val="73B8FE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35DB5A6B"/>
    <w:multiLevelType w:val="hybridMultilevel"/>
    <w:tmpl w:val="F858F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6FC2440"/>
    <w:multiLevelType w:val="hybridMultilevel"/>
    <w:tmpl w:val="C6AE8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680CCF"/>
    <w:multiLevelType w:val="hybridMultilevel"/>
    <w:tmpl w:val="043A9A6C"/>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15:restartNumberingAfterBreak="0">
    <w:nsid w:val="3D581041"/>
    <w:multiLevelType w:val="hybridMultilevel"/>
    <w:tmpl w:val="35B0EEC8"/>
    <w:lvl w:ilvl="0" w:tplc="277AF5F0">
      <w:start w:val="1"/>
      <w:numFmt w:val="decimal"/>
      <w:lvlText w:val="%1."/>
      <w:lvlJc w:val="left"/>
      <w:pPr>
        <w:ind w:left="360" w:hanging="360"/>
      </w:pPr>
      <w:rPr>
        <w:rFonts w:hint="default"/>
        <w:b/>
        <w:color w:val="5B9BD5" w:themeColor="accent1"/>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1" w15:restartNumberingAfterBreak="0">
    <w:nsid w:val="44536B02"/>
    <w:multiLevelType w:val="hybridMultilevel"/>
    <w:tmpl w:val="D6ECA088"/>
    <w:lvl w:ilvl="0" w:tplc="04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6834DB7"/>
    <w:multiLevelType w:val="hybridMultilevel"/>
    <w:tmpl w:val="E9528AC2"/>
    <w:lvl w:ilvl="0" w:tplc="92B4818A">
      <w:start w:val="1"/>
      <w:numFmt w:val="decimal"/>
      <w:lvlText w:val="%1."/>
      <w:lvlJc w:val="left"/>
      <w:pPr>
        <w:ind w:left="360" w:hanging="360"/>
      </w:pPr>
      <w:rPr>
        <w:rFonts w:hint="default"/>
        <w:b/>
        <w:color w:val="5B9BD5" w:themeColor="accent1"/>
        <w:sz w:val="2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3" w15:restartNumberingAfterBreak="0">
    <w:nsid w:val="47676C09"/>
    <w:multiLevelType w:val="hybridMultilevel"/>
    <w:tmpl w:val="73B8FE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4AD464B0"/>
    <w:multiLevelType w:val="hybridMultilevel"/>
    <w:tmpl w:val="46AE13BC"/>
    <w:lvl w:ilvl="0" w:tplc="92B4818A">
      <w:start w:val="1"/>
      <w:numFmt w:val="decimal"/>
      <w:lvlText w:val="%1."/>
      <w:lvlJc w:val="left"/>
      <w:pPr>
        <w:ind w:left="360" w:hanging="360"/>
      </w:pPr>
      <w:rPr>
        <w:rFonts w:hint="default"/>
        <w:b/>
        <w:color w:val="5B9BD5" w:themeColor="accent1"/>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5" w15:restartNumberingAfterBreak="0">
    <w:nsid w:val="4CA62E7E"/>
    <w:multiLevelType w:val="hybridMultilevel"/>
    <w:tmpl w:val="544C71CA"/>
    <w:lvl w:ilvl="0" w:tplc="B85E9740">
      <w:start w:val="1"/>
      <w:numFmt w:val="decimal"/>
      <w:lvlText w:val="%1."/>
      <w:lvlJc w:val="left"/>
      <w:pPr>
        <w:ind w:left="720" w:hanging="360"/>
      </w:pPr>
      <w:rPr>
        <w:rFonts w:hint="default"/>
        <w:b/>
        <w:color w:val="5B9BD5" w:themeColor="accent1"/>
        <w:sz w:val="20"/>
        <w:szCs w:val="2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6" w15:restartNumberingAfterBreak="0">
    <w:nsid w:val="4DF33053"/>
    <w:multiLevelType w:val="hybridMultilevel"/>
    <w:tmpl w:val="2274479E"/>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7" w15:restartNumberingAfterBreak="0">
    <w:nsid w:val="4E2C2BEA"/>
    <w:multiLevelType w:val="hybridMultilevel"/>
    <w:tmpl w:val="80DA88E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8" w15:restartNumberingAfterBreak="0">
    <w:nsid w:val="4E3C0D1E"/>
    <w:multiLevelType w:val="hybridMultilevel"/>
    <w:tmpl w:val="73B8FE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51BC5DF2"/>
    <w:multiLevelType w:val="hybridMultilevel"/>
    <w:tmpl w:val="C5A49DA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0" w15:restartNumberingAfterBreak="0">
    <w:nsid w:val="532037BE"/>
    <w:multiLevelType w:val="hybridMultilevel"/>
    <w:tmpl w:val="8AD208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3F05674"/>
    <w:multiLevelType w:val="hybridMultilevel"/>
    <w:tmpl w:val="E274FC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42720B1"/>
    <w:multiLevelType w:val="hybridMultilevel"/>
    <w:tmpl w:val="32FC510E"/>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3" w15:restartNumberingAfterBreak="0">
    <w:nsid w:val="559B5949"/>
    <w:multiLevelType w:val="hybridMultilevel"/>
    <w:tmpl w:val="CD26D150"/>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4" w15:restartNumberingAfterBreak="0">
    <w:nsid w:val="56390B65"/>
    <w:multiLevelType w:val="hybridMultilevel"/>
    <w:tmpl w:val="73B8FE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575C1DEC"/>
    <w:multiLevelType w:val="hybridMultilevel"/>
    <w:tmpl w:val="C5A49DA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6" w15:restartNumberingAfterBreak="0">
    <w:nsid w:val="584D3EB0"/>
    <w:multiLevelType w:val="hybridMultilevel"/>
    <w:tmpl w:val="73B8FE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58C829F0"/>
    <w:multiLevelType w:val="hybridMultilevel"/>
    <w:tmpl w:val="C5A49DA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8" w15:restartNumberingAfterBreak="0">
    <w:nsid w:val="597C33D0"/>
    <w:multiLevelType w:val="hybridMultilevel"/>
    <w:tmpl w:val="F8C43A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5ACD34BD"/>
    <w:multiLevelType w:val="hybridMultilevel"/>
    <w:tmpl w:val="8A30E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B7F5318"/>
    <w:multiLevelType w:val="hybridMultilevel"/>
    <w:tmpl w:val="A88A34A0"/>
    <w:lvl w:ilvl="0" w:tplc="66068FF0">
      <w:start w:val="1"/>
      <w:numFmt w:val="bullet"/>
      <w:pStyle w:val="ListBullet2"/>
      <w:lvlText w:val=""/>
      <w:lvlJc w:val="left"/>
      <w:pPr>
        <w:ind w:left="1361" w:hanging="360"/>
      </w:pPr>
      <w:rPr>
        <w:rFonts w:ascii="Symbol" w:hAnsi="Symbol" w:hint="default"/>
      </w:rPr>
    </w:lvl>
    <w:lvl w:ilvl="1" w:tplc="04090003" w:tentative="1">
      <w:start w:val="1"/>
      <w:numFmt w:val="bullet"/>
      <w:lvlText w:val="o"/>
      <w:lvlJc w:val="left"/>
      <w:pPr>
        <w:ind w:left="2081" w:hanging="360"/>
      </w:pPr>
      <w:rPr>
        <w:rFonts w:ascii="Courier New" w:hAnsi="Courier New" w:cs="Courier New" w:hint="default"/>
      </w:rPr>
    </w:lvl>
    <w:lvl w:ilvl="2" w:tplc="04090005" w:tentative="1">
      <w:start w:val="1"/>
      <w:numFmt w:val="bullet"/>
      <w:lvlText w:val=""/>
      <w:lvlJc w:val="left"/>
      <w:pPr>
        <w:ind w:left="2801" w:hanging="360"/>
      </w:pPr>
      <w:rPr>
        <w:rFonts w:ascii="Wingdings" w:hAnsi="Wingdings" w:hint="default"/>
      </w:rPr>
    </w:lvl>
    <w:lvl w:ilvl="3" w:tplc="04090001" w:tentative="1">
      <w:start w:val="1"/>
      <w:numFmt w:val="bullet"/>
      <w:lvlText w:val=""/>
      <w:lvlJc w:val="left"/>
      <w:pPr>
        <w:ind w:left="3521" w:hanging="360"/>
      </w:pPr>
      <w:rPr>
        <w:rFonts w:ascii="Symbol" w:hAnsi="Symbol" w:hint="default"/>
      </w:rPr>
    </w:lvl>
    <w:lvl w:ilvl="4" w:tplc="04090003" w:tentative="1">
      <w:start w:val="1"/>
      <w:numFmt w:val="bullet"/>
      <w:lvlText w:val="o"/>
      <w:lvlJc w:val="left"/>
      <w:pPr>
        <w:ind w:left="4241" w:hanging="360"/>
      </w:pPr>
      <w:rPr>
        <w:rFonts w:ascii="Courier New" w:hAnsi="Courier New" w:cs="Courier New" w:hint="default"/>
      </w:rPr>
    </w:lvl>
    <w:lvl w:ilvl="5" w:tplc="04090005" w:tentative="1">
      <w:start w:val="1"/>
      <w:numFmt w:val="bullet"/>
      <w:lvlText w:val=""/>
      <w:lvlJc w:val="left"/>
      <w:pPr>
        <w:ind w:left="4961" w:hanging="360"/>
      </w:pPr>
      <w:rPr>
        <w:rFonts w:ascii="Wingdings" w:hAnsi="Wingdings" w:hint="default"/>
      </w:rPr>
    </w:lvl>
    <w:lvl w:ilvl="6" w:tplc="04090001" w:tentative="1">
      <w:start w:val="1"/>
      <w:numFmt w:val="bullet"/>
      <w:lvlText w:val=""/>
      <w:lvlJc w:val="left"/>
      <w:pPr>
        <w:ind w:left="5681" w:hanging="360"/>
      </w:pPr>
      <w:rPr>
        <w:rFonts w:ascii="Symbol" w:hAnsi="Symbol" w:hint="default"/>
      </w:rPr>
    </w:lvl>
    <w:lvl w:ilvl="7" w:tplc="04090003" w:tentative="1">
      <w:start w:val="1"/>
      <w:numFmt w:val="bullet"/>
      <w:lvlText w:val="o"/>
      <w:lvlJc w:val="left"/>
      <w:pPr>
        <w:ind w:left="6401" w:hanging="360"/>
      </w:pPr>
      <w:rPr>
        <w:rFonts w:ascii="Courier New" w:hAnsi="Courier New" w:cs="Courier New" w:hint="default"/>
      </w:rPr>
    </w:lvl>
    <w:lvl w:ilvl="8" w:tplc="04090005" w:tentative="1">
      <w:start w:val="1"/>
      <w:numFmt w:val="bullet"/>
      <w:lvlText w:val=""/>
      <w:lvlJc w:val="left"/>
      <w:pPr>
        <w:ind w:left="7121" w:hanging="360"/>
      </w:pPr>
      <w:rPr>
        <w:rFonts w:ascii="Wingdings" w:hAnsi="Wingdings" w:hint="default"/>
      </w:rPr>
    </w:lvl>
  </w:abstractNum>
  <w:abstractNum w:abstractNumId="51" w15:restartNumberingAfterBreak="0">
    <w:nsid w:val="627C6AC5"/>
    <w:multiLevelType w:val="hybridMultilevel"/>
    <w:tmpl w:val="73B8FE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63613D30"/>
    <w:multiLevelType w:val="hybridMultilevel"/>
    <w:tmpl w:val="1C821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398073D"/>
    <w:multiLevelType w:val="hybridMultilevel"/>
    <w:tmpl w:val="73B8FE5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4" w15:restartNumberingAfterBreak="0">
    <w:nsid w:val="659D13ED"/>
    <w:multiLevelType w:val="hybridMultilevel"/>
    <w:tmpl w:val="B836866E"/>
    <w:lvl w:ilvl="0" w:tplc="A5CE583E">
      <w:start w:val="1"/>
      <w:numFmt w:val="decimal"/>
      <w:lvlText w:val="%1"/>
      <w:lvlJc w:val="left"/>
      <w:pPr>
        <w:ind w:left="720" w:hanging="360"/>
      </w:pPr>
      <w:rPr>
        <w:rFonts w:ascii="Century Gothic" w:eastAsiaTheme="minorHAnsi" w:hAnsi="Century Gothic" w:cstheme="minorBidi"/>
        <w:b/>
        <w:color w:val="5B9BD5" w:themeColor="accent1"/>
        <w:sz w:val="20"/>
        <w:szCs w:val="2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5" w15:restartNumberingAfterBreak="0">
    <w:nsid w:val="68956FB5"/>
    <w:multiLevelType w:val="hybridMultilevel"/>
    <w:tmpl w:val="9BB28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D5A5409"/>
    <w:multiLevelType w:val="hybridMultilevel"/>
    <w:tmpl w:val="CD26D150"/>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7" w15:restartNumberingAfterBreak="0">
    <w:nsid w:val="6E4D6208"/>
    <w:multiLevelType w:val="hybridMultilevel"/>
    <w:tmpl w:val="73B8FE5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8" w15:restartNumberingAfterBreak="0">
    <w:nsid w:val="6E4E7DDC"/>
    <w:multiLevelType w:val="hybridMultilevel"/>
    <w:tmpl w:val="AD40F5B8"/>
    <w:lvl w:ilvl="0" w:tplc="4D88CB4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6FC23289"/>
    <w:multiLevelType w:val="hybridMultilevel"/>
    <w:tmpl w:val="73B8FE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70C63B03"/>
    <w:multiLevelType w:val="hybridMultilevel"/>
    <w:tmpl w:val="2274479E"/>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1" w15:restartNumberingAfterBreak="0">
    <w:nsid w:val="728A71FD"/>
    <w:multiLevelType w:val="hybridMultilevel"/>
    <w:tmpl w:val="AE7A232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740E140F"/>
    <w:multiLevelType w:val="hybridMultilevel"/>
    <w:tmpl w:val="CD8890B0"/>
    <w:lvl w:ilvl="0" w:tplc="0C0A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773F041D"/>
    <w:multiLevelType w:val="hybridMultilevel"/>
    <w:tmpl w:val="920EBBA0"/>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4" w15:restartNumberingAfterBreak="0">
    <w:nsid w:val="77C64405"/>
    <w:multiLevelType w:val="hybridMultilevel"/>
    <w:tmpl w:val="73B8FE5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5" w15:restartNumberingAfterBreak="0">
    <w:nsid w:val="7A7063EC"/>
    <w:multiLevelType w:val="hybridMultilevel"/>
    <w:tmpl w:val="C6AE82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7B5B34AE"/>
    <w:multiLevelType w:val="hybridMultilevel"/>
    <w:tmpl w:val="5C3CE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CC96B98"/>
    <w:multiLevelType w:val="hybridMultilevel"/>
    <w:tmpl w:val="8CA8A964"/>
    <w:lvl w:ilvl="0" w:tplc="BB9CD94A">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8" w15:restartNumberingAfterBreak="0">
    <w:nsid w:val="7D1560CE"/>
    <w:multiLevelType w:val="hybridMultilevel"/>
    <w:tmpl w:val="8AD20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D445EF9"/>
    <w:multiLevelType w:val="hybridMultilevel"/>
    <w:tmpl w:val="11705CB6"/>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0" w15:restartNumberingAfterBreak="0">
    <w:nsid w:val="7E740E1F"/>
    <w:multiLevelType w:val="hybridMultilevel"/>
    <w:tmpl w:val="FF66B25A"/>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71" w15:restartNumberingAfterBreak="0">
    <w:nsid w:val="7EB6675E"/>
    <w:multiLevelType w:val="hybridMultilevel"/>
    <w:tmpl w:val="8AD208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7EF30CD8"/>
    <w:multiLevelType w:val="hybridMultilevel"/>
    <w:tmpl w:val="1C46EC0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3" w15:restartNumberingAfterBreak="0">
    <w:nsid w:val="7F925494"/>
    <w:multiLevelType w:val="hybridMultilevel"/>
    <w:tmpl w:val="46AE13BC"/>
    <w:lvl w:ilvl="0" w:tplc="92B4818A">
      <w:start w:val="1"/>
      <w:numFmt w:val="decimal"/>
      <w:lvlText w:val="%1."/>
      <w:lvlJc w:val="left"/>
      <w:pPr>
        <w:ind w:left="720" w:hanging="360"/>
      </w:pPr>
      <w:rPr>
        <w:rFonts w:hint="default"/>
        <w:b/>
        <w:color w:val="5B9BD5" w:themeColor="accent1"/>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4" w15:restartNumberingAfterBreak="0">
    <w:nsid w:val="7FF24A6B"/>
    <w:multiLevelType w:val="hybridMultilevel"/>
    <w:tmpl w:val="2274479E"/>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50"/>
  </w:num>
  <w:num w:numId="5">
    <w:abstractNumId w:val="61"/>
  </w:num>
  <w:num w:numId="6">
    <w:abstractNumId w:val="31"/>
  </w:num>
  <w:num w:numId="7">
    <w:abstractNumId w:val="24"/>
  </w:num>
  <w:num w:numId="8">
    <w:abstractNumId w:val="48"/>
  </w:num>
  <w:num w:numId="9">
    <w:abstractNumId w:val="41"/>
  </w:num>
  <w:num w:numId="10">
    <w:abstractNumId w:val="52"/>
  </w:num>
  <w:num w:numId="11">
    <w:abstractNumId w:val="66"/>
  </w:num>
  <w:num w:numId="12">
    <w:abstractNumId w:val="12"/>
  </w:num>
  <w:num w:numId="13">
    <w:abstractNumId w:val="49"/>
  </w:num>
  <w:num w:numId="14">
    <w:abstractNumId w:val="16"/>
  </w:num>
  <w:num w:numId="15">
    <w:abstractNumId w:val="27"/>
  </w:num>
  <w:num w:numId="16">
    <w:abstractNumId w:val="3"/>
  </w:num>
  <w:num w:numId="17">
    <w:abstractNumId w:val="55"/>
  </w:num>
  <w:num w:numId="18">
    <w:abstractNumId w:val="10"/>
  </w:num>
  <w:num w:numId="19">
    <w:abstractNumId w:val="42"/>
  </w:num>
  <w:num w:numId="20">
    <w:abstractNumId w:val="29"/>
  </w:num>
  <w:num w:numId="21">
    <w:abstractNumId w:val="60"/>
  </w:num>
  <w:num w:numId="22">
    <w:abstractNumId w:val="36"/>
  </w:num>
  <w:num w:numId="23">
    <w:abstractNumId w:val="6"/>
  </w:num>
  <w:num w:numId="24">
    <w:abstractNumId w:val="74"/>
  </w:num>
  <w:num w:numId="25">
    <w:abstractNumId w:val="17"/>
  </w:num>
  <w:num w:numId="26">
    <w:abstractNumId w:val="56"/>
  </w:num>
  <w:num w:numId="27">
    <w:abstractNumId w:val="43"/>
  </w:num>
  <w:num w:numId="28">
    <w:abstractNumId w:val="9"/>
  </w:num>
  <w:num w:numId="29">
    <w:abstractNumId w:val="13"/>
  </w:num>
  <w:num w:numId="30">
    <w:abstractNumId w:val="69"/>
  </w:num>
  <w:num w:numId="31">
    <w:abstractNumId w:val="25"/>
  </w:num>
  <w:num w:numId="32">
    <w:abstractNumId w:val="63"/>
  </w:num>
  <w:num w:numId="33">
    <w:abstractNumId w:val="70"/>
  </w:num>
  <w:num w:numId="34">
    <w:abstractNumId w:val="67"/>
  </w:num>
  <w:num w:numId="35">
    <w:abstractNumId w:val="15"/>
  </w:num>
  <w:num w:numId="36">
    <w:abstractNumId w:val="37"/>
  </w:num>
  <w:num w:numId="37">
    <w:abstractNumId w:val="4"/>
  </w:num>
  <w:num w:numId="38">
    <w:abstractNumId w:val="7"/>
  </w:num>
  <w:num w:numId="39">
    <w:abstractNumId w:val="5"/>
  </w:num>
  <w:num w:numId="40">
    <w:abstractNumId w:val="47"/>
  </w:num>
  <w:num w:numId="41">
    <w:abstractNumId w:val="11"/>
  </w:num>
  <w:num w:numId="42">
    <w:abstractNumId w:val="45"/>
  </w:num>
  <w:num w:numId="43">
    <w:abstractNumId w:val="39"/>
  </w:num>
  <w:num w:numId="44">
    <w:abstractNumId w:val="26"/>
  </w:num>
  <w:num w:numId="45">
    <w:abstractNumId w:val="64"/>
  </w:num>
  <w:num w:numId="46">
    <w:abstractNumId w:val="8"/>
  </w:num>
  <w:num w:numId="47">
    <w:abstractNumId w:val="51"/>
  </w:num>
  <w:num w:numId="48">
    <w:abstractNumId w:val="59"/>
  </w:num>
  <w:num w:numId="49">
    <w:abstractNumId w:val="33"/>
  </w:num>
  <w:num w:numId="50">
    <w:abstractNumId w:val="21"/>
  </w:num>
  <w:num w:numId="51">
    <w:abstractNumId w:val="53"/>
  </w:num>
  <w:num w:numId="52">
    <w:abstractNumId w:val="44"/>
  </w:num>
  <w:num w:numId="53">
    <w:abstractNumId w:val="38"/>
  </w:num>
  <w:num w:numId="54">
    <w:abstractNumId w:val="57"/>
  </w:num>
  <w:num w:numId="55">
    <w:abstractNumId w:val="46"/>
  </w:num>
  <w:num w:numId="56">
    <w:abstractNumId w:val="73"/>
  </w:num>
  <w:num w:numId="57">
    <w:abstractNumId w:val="34"/>
  </w:num>
  <w:num w:numId="58">
    <w:abstractNumId w:val="30"/>
  </w:num>
  <w:num w:numId="59">
    <w:abstractNumId w:val="35"/>
  </w:num>
  <w:num w:numId="60">
    <w:abstractNumId w:val="72"/>
  </w:num>
  <w:num w:numId="61">
    <w:abstractNumId w:val="32"/>
  </w:num>
  <w:num w:numId="62">
    <w:abstractNumId w:val="23"/>
  </w:num>
  <w:num w:numId="63">
    <w:abstractNumId w:val="54"/>
  </w:num>
  <w:num w:numId="64">
    <w:abstractNumId w:val="68"/>
  </w:num>
  <w:num w:numId="65">
    <w:abstractNumId w:val="71"/>
  </w:num>
  <w:num w:numId="66">
    <w:abstractNumId w:val="40"/>
  </w:num>
  <w:num w:numId="67">
    <w:abstractNumId w:val="28"/>
  </w:num>
  <w:num w:numId="68">
    <w:abstractNumId w:val="22"/>
  </w:num>
  <w:num w:numId="69">
    <w:abstractNumId w:val="65"/>
  </w:num>
  <w:num w:numId="70">
    <w:abstractNumId w:val="58"/>
  </w:num>
  <w:num w:numId="71">
    <w:abstractNumId w:val="62"/>
  </w:num>
  <w:num w:numId="72">
    <w:abstractNumId w:val="14"/>
  </w:num>
  <w:num w:numId="73">
    <w:abstractNumId w:val="18"/>
  </w:num>
  <w:num w:numId="74">
    <w:abstractNumId w:val="20"/>
  </w:num>
  <w:num w:numId="75">
    <w:abstractNumId w:val="1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D0C"/>
    <w:rsid w:val="0000059C"/>
    <w:rsid w:val="00002865"/>
    <w:rsid w:val="00010398"/>
    <w:rsid w:val="00017DDB"/>
    <w:rsid w:val="00023512"/>
    <w:rsid w:val="0002714F"/>
    <w:rsid w:val="000328A2"/>
    <w:rsid w:val="00051AE4"/>
    <w:rsid w:val="000566C5"/>
    <w:rsid w:val="0006617E"/>
    <w:rsid w:val="00066B15"/>
    <w:rsid w:val="000762FE"/>
    <w:rsid w:val="000830E5"/>
    <w:rsid w:val="00083BC8"/>
    <w:rsid w:val="0009215F"/>
    <w:rsid w:val="00093540"/>
    <w:rsid w:val="000964B7"/>
    <w:rsid w:val="000B4BF2"/>
    <w:rsid w:val="000C0FD7"/>
    <w:rsid w:val="000C363E"/>
    <w:rsid w:val="000C5167"/>
    <w:rsid w:val="000C6B2E"/>
    <w:rsid w:val="000E5B4E"/>
    <w:rsid w:val="000F1FBF"/>
    <w:rsid w:val="000F4835"/>
    <w:rsid w:val="001041C0"/>
    <w:rsid w:val="001049DD"/>
    <w:rsid w:val="00105478"/>
    <w:rsid w:val="001370A4"/>
    <w:rsid w:val="00140C8F"/>
    <w:rsid w:val="001553D7"/>
    <w:rsid w:val="001577F4"/>
    <w:rsid w:val="0016195D"/>
    <w:rsid w:val="001739BC"/>
    <w:rsid w:val="0017576D"/>
    <w:rsid w:val="00193496"/>
    <w:rsid w:val="001A03E9"/>
    <w:rsid w:val="001B337F"/>
    <w:rsid w:val="001D6638"/>
    <w:rsid w:val="001E7DF4"/>
    <w:rsid w:val="001F522A"/>
    <w:rsid w:val="00204B15"/>
    <w:rsid w:val="00205315"/>
    <w:rsid w:val="002058B3"/>
    <w:rsid w:val="002110FA"/>
    <w:rsid w:val="0021574F"/>
    <w:rsid w:val="00217DEE"/>
    <w:rsid w:val="00220793"/>
    <w:rsid w:val="002276FD"/>
    <w:rsid w:val="00250279"/>
    <w:rsid w:val="0025104A"/>
    <w:rsid w:val="002548B5"/>
    <w:rsid w:val="0026142A"/>
    <w:rsid w:val="00262ACB"/>
    <w:rsid w:val="00266CAF"/>
    <w:rsid w:val="00273354"/>
    <w:rsid w:val="00280B77"/>
    <w:rsid w:val="00282E7A"/>
    <w:rsid w:val="0029423D"/>
    <w:rsid w:val="002A3393"/>
    <w:rsid w:val="002A3CFE"/>
    <w:rsid w:val="002F7386"/>
    <w:rsid w:val="00313CEC"/>
    <w:rsid w:val="00314A22"/>
    <w:rsid w:val="0031628A"/>
    <w:rsid w:val="00321C54"/>
    <w:rsid w:val="0032321A"/>
    <w:rsid w:val="003273BC"/>
    <w:rsid w:val="00327A1A"/>
    <w:rsid w:val="003308BB"/>
    <w:rsid w:val="003401B4"/>
    <w:rsid w:val="00351D40"/>
    <w:rsid w:val="003643C4"/>
    <w:rsid w:val="003644DC"/>
    <w:rsid w:val="00364F2E"/>
    <w:rsid w:val="00382376"/>
    <w:rsid w:val="003947CD"/>
    <w:rsid w:val="003961C1"/>
    <w:rsid w:val="003A1AB7"/>
    <w:rsid w:val="003A38F1"/>
    <w:rsid w:val="003D7A8D"/>
    <w:rsid w:val="00400344"/>
    <w:rsid w:val="00406CEE"/>
    <w:rsid w:val="00412A64"/>
    <w:rsid w:val="00412D18"/>
    <w:rsid w:val="00414BB7"/>
    <w:rsid w:val="00416093"/>
    <w:rsid w:val="0042065E"/>
    <w:rsid w:val="004256A5"/>
    <w:rsid w:val="004265CE"/>
    <w:rsid w:val="004329CE"/>
    <w:rsid w:val="00434BD1"/>
    <w:rsid w:val="00442AE1"/>
    <w:rsid w:val="00454CBD"/>
    <w:rsid w:val="0047328E"/>
    <w:rsid w:val="00482610"/>
    <w:rsid w:val="004837E2"/>
    <w:rsid w:val="00484344"/>
    <w:rsid w:val="00492E56"/>
    <w:rsid w:val="004951F3"/>
    <w:rsid w:val="004A3D5F"/>
    <w:rsid w:val="004A58B8"/>
    <w:rsid w:val="004D1CD5"/>
    <w:rsid w:val="004D33DA"/>
    <w:rsid w:val="004E085E"/>
    <w:rsid w:val="004E22C7"/>
    <w:rsid w:val="004E2498"/>
    <w:rsid w:val="004F1A69"/>
    <w:rsid w:val="004F2490"/>
    <w:rsid w:val="00502B6D"/>
    <w:rsid w:val="0051347B"/>
    <w:rsid w:val="00517504"/>
    <w:rsid w:val="0053220F"/>
    <w:rsid w:val="00541F5E"/>
    <w:rsid w:val="00570C55"/>
    <w:rsid w:val="00574D76"/>
    <w:rsid w:val="00577F86"/>
    <w:rsid w:val="00580A87"/>
    <w:rsid w:val="0058272E"/>
    <w:rsid w:val="005900BC"/>
    <w:rsid w:val="0059245A"/>
    <w:rsid w:val="005963C1"/>
    <w:rsid w:val="005A6672"/>
    <w:rsid w:val="005B7B51"/>
    <w:rsid w:val="005C1A9E"/>
    <w:rsid w:val="005C595F"/>
    <w:rsid w:val="005E2917"/>
    <w:rsid w:val="005E656B"/>
    <w:rsid w:val="00605C40"/>
    <w:rsid w:val="00616F3E"/>
    <w:rsid w:val="00624AEC"/>
    <w:rsid w:val="00634F4E"/>
    <w:rsid w:val="00641091"/>
    <w:rsid w:val="00641E9D"/>
    <w:rsid w:val="006421C1"/>
    <w:rsid w:val="00645339"/>
    <w:rsid w:val="00647D6D"/>
    <w:rsid w:val="00652018"/>
    <w:rsid w:val="00652976"/>
    <w:rsid w:val="00663770"/>
    <w:rsid w:val="0067002E"/>
    <w:rsid w:val="006735F6"/>
    <w:rsid w:val="0067792E"/>
    <w:rsid w:val="00683C6C"/>
    <w:rsid w:val="00693A7D"/>
    <w:rsid w:val="00695231"/>
    <w:rsid w:val="0069564C"/>
    <w:rsid w:val="0069617F"/>
    <w:rsid w:val="00696D27"/>
    <w:rsid w:val="006A78EC"/>
    <w:rsid w:val="006B1971"/>
    <w:rsid w:val="006C0C2E"/>
    <w:rsid w:val="006C0FDA"/>
    <w:rsid w:val="006D2694"/>
    <w:rsid w:val="00700CF9"/>
    <w:rsid w:val="00720E36"/>
    <w:rsid w:val="00722431"/>
    <w:rsid w:val="00723677"/>
    <w:rsid w:val="0072423D"/>
    <w:rsid w:val="007254F9"/>
    <w:rsid w:val="00726A26"/>
    <w:rsid w:val="00731C3E"/>
    <w:rsid w:val="00740F60"/>
    <w:rsid w:val="007505A0"/>
    <w:rsid w:val="007562E8"/>
    <w:rsid w:val="00756E0C"/>
    <w:rsid w:val="0076092D"/>
    <w:rsid w:val="0076368C"/>
    <w:rsid w:val="007670C2"/>
    <w:rsid w:val="00771C1B"/>
    <w:rsid w:val="00775597"/>
    <w:rsid w:val="00776376"/>
    <w:rsid w:val="007820E6"/>
    <w:rsid w:val="007877CD"/>
    <w:rsid w:val="007916EA"/>
    <w:rsid w:val="007A174E"/>
    <w:rsid w:val="007A6CF2"/>
    <w:rsid w:val="007A7B6C"/>
    <w:rsid w:val="007D1810"/>
    <w:rsid w:val="007D32B7"/>
    <w:rsid w:val="007E16EE"/>
    <w:rsid w:val="007E19A8"/>
    <w:rsid w:val="007F11CB"/>
    <w:rsid w:val="007F47EB"/>
    <w:rsid w:val="007F5CD3"/>
    <w:rsid w:val="00800F85"/>
    <w:rsid w:val="00801D1B"/>
    <w:rsid w:val="00815A76"/>
    <w:rsid w:val="008162EC"/>
    <w:rsid w:val="00817EAC"/>
    <w:rsid w:val="008246F4"/>
    <w:rsid w:val="0082500F"/>
    <w:rsid w:val="00847D08"/>
    <w:rsid w:val="00854588"/>
    <w:rsid w:val="008644F7"/>
    <w:rsid w:val="0087059D"/>
    <w:rsid w:val="0087098A"/>
    <w:rsid w:val="00872A00"/>
    <w:rsid w:val="008822A3"/>
    <w:rsid w:val="00882354"/>
    <w:rsid w:val="00883B0C"/>
    <w:rsid w:val="00896848"/>
    <w:rsid w:val="008A1BC5"/>
    <w:rsid w:val="008B2849"/>
    <w:rsid w:val="008C4F95"/>
    <w:rsid w:val="00903001"/>
    <w:rsid w:val="00904060"/>
    <w:rsid w:val="0090703D"/>
    <w:rsid w:val="00912221"/>
    <w:rsid w:val="009123B6"/>
    <w:rsid w:val="00920FBF"/>
    <w:rsid w:val="00954307"/>
    <w:rsid w:val="0099631A"/>
    <w:rsid w:val="009A00ED"/>
    <w:rsid w:val="009B16D5"/>
    <w:rsid w:val="009C26E5"/>
    <w:rsid w:val="009C2804"/>
    <w:rsid w:val="009C77A8"/>
    <w:rsid w:val="009F3CEE"/>
    <w:rsid w:val="00A01760"/>
    <w:rsid w:val="00A07882"/>
    <w:rsid w:val="00A12C22"/>
    <w:rsid w:val="00A24449"/>
    <w:rsid w:val="00A40DB0"/>
    <w:rsid w:val="00A43C04"/>
    <w:rsid w:val="00A55D0C"/>
    <w:rsid w:val="00A660EB"/>
    <w:rsid w:val="00A779C6"/>
    <w:rsid w:val="00A86B36"/>
    <w:rsid w:val="00A9062B"/>
    <w:rsid w:val="00A96705"/>
    <w:rsid w:val="00A9778B"/>
    <w:rsid w:val="00AA0126"/>
    <w:rsid w:val="00AB26F7"/>
    <w:rsid w:val="00AC5490"/>
    <w:rsid w:val="00AC54BB"/>
    <w:rsid w:val="00AD1076"/>
    <w:rsid w:val="00AE7185"/>
    <w:rsid w:val="00AF5E8B"/>
    <w:rsid w:val="00B00161"/>
    <w:rsid w:val="00B026C8"/>
    <w:rsid w:val="00B108A4"/>
    <w:rsid w:val="00B21330"/>
    <w:rsid w:val="00B22FE8"/>
    <w:rsid w:val="00B23A05"/>
    <w:rsid w:val="00B333E7"/>
    <w:rsid w:val="00B5749E"/>
    <w:rsid w:val="00B63A31"/>
    <w:rsid w:val="00B64BB8"/>
    <w:rsid w:val="00B7166C"/>
    <w:rsid w:val="00B72107"/>
    <w:rsid w:val="00B72D49"/>
    <w:rsid w:val="00B742C8"/>
    <w:rsid w:val="00B77372"/>
    <w:rsid w:val="00B971BA"/>
    <w:rsid w:val="00BA0533"/>
    <w:rsid w:val="00BA5AE5"/>
    <w:rsid w:val="00BB252E"/>
    <w:rsid w:val="00BE4850"/>
    <w:rsid w:val="00BE60A1"/>
    <w:rsid w:val="00C06D7F"/>
    <w:rsid w:val="00C114D4"/>
    <w:rsid w:val="00C144AE"/>
    <w:rsid w:val="00C21952"/>
    <w:rsid w:val="00C21A22"/>
    <w:rsid w:val="00C2562C"/>
    <w:rsid w:val="00C26F6D"/>
    <w:rsid w:val="00C3454E"/>
    <w:rsid w:val="00C5083D"/>
    <w:rsid w:val="00C50C2C"/>
    <w:rsid w:val="00C72C93"/>
    <w:rsid w:val="00C74517"/>
    <w:rsid w:val="00C83FCE"/>
    <w:rsid w:val="00C863F4"/>
    <w:rsid w:val="00C9701E"/>
    <w:rsid w:val="00CD2809"/>
    <w:rsid w:val="00CD30A8"/>
    <w:rsid w:val="00CD57F8"/>
    <w:rsid w:val="00CF0606"/>
    <w:rsid w:val="00CF3AD5"/>
    <w:rsid w:val="00CF41D2"/>
    <w:rsid w:val="00CF4236"/>
    <w:rsid w:val="00CF4E9A"/>
    <w:rsid w:val="00CF56FA"/>
    <w:rsid w:val="00D01CBD"/>
    <w:rsid w:val="00D049CB"/>
    <w:rsid w:val="00D07C27"/>
    <w:rsid w:val="00D161F9"/>
    <w:rsid w:val="00D17FF3"/>
    <w:rsid w:val="00D41280"/>
    <w:rsid w:val="00D47202"/>
    <w:rsid w:val="00D5733E"/>
    <w:rsid w:val="00D57B30"/>
    <w:rsid w:val="00D67ECC"/>
    <w:rsid w:val="00D761C5"/>
    <w:rsid w:val="00D81A33"/>
    <w:rsid w:val="00D822F2"/>
    <w:rsid w:val="00D86EA8"/>
    <w:rsid w:val="00D9442D"/>
    <w:rsid w:val="00D94ECA"/>
    <w:rsid w:val="00DA436F"/>
    <w:rsid w:val="00DA46B6"/>
    <w:rsid w:val="00DB2F1E"/>
    <w:rsid w:val="00DB37BB"/>
    <w:rsid w:val="00DC39CB"/>
    <w:rsid w:val="00DC6026"/>
    <w:rsid w:val="00DD2C34"/>
    <w:rsid w:val="00DD4EEC"/>
    <w:rsid w:val="00DE065C"/>
    <w:rsid w:val="00DE5C6D"/>
    <w:rsid w:val="00DE621B"/>
    <w:rsid w:val="00DF0C5D"/>
    <w:rsid w:val="00DF5B00"/>
    <w:rsid w:val="00E016F8"/>
    <w:rsid w:val="00E0220E"/>
    <w:rsid w:val="00E06DE4"/>
    <w:rsid w:val="00E0795A"/>
    <w:rsid w:val="00E07ED9"/>
    <w:rsid w:val="00E1009D"/>
    <w:rsid w:val="00E1046F"/>
    <w:rsid w:val="00E12951"/>
    <w:rsid w:val="00E15409"/>
    <w:rsid w:val="00E248DA"/>
    <w:rsid w:val="00E3060B"/>
    <w:rsid w:val="00E32ABC"/>
    <w:rsid w:val="00E41689"/>
    <w:rsid w:val="00E57BDD"/>
    <w:rsid w:val="00E61DEA"/>
    <w:rsid w:val="00E64914"/>
    <w:rsid w:val="00E6685E"/>
    <w:rsid w:val="00E66E91"/>
    <w:rsid w:val="00E7196B"/>
    <w:rsid w:val="00E7301C"/>
    <w:rsid w:val="00E9134A"/>
    <w:rsid w:val="00E9160C"/>
    <w:rsid w:val="00E927F8"/>
    <w:rsid w:val="00EA3A02"/>
    <w:rsid w:val="00EC2424"/>
    <w:rsid w:val="00EC3C37"/>
    <w:rsid w:val="00EC417A"/>
    <w:rsid w:val="00EC6311"/>
    <w:rsid w:val="00ED7F28"/>
    <w:rsid w:val="00EE2665"/>
    <w:rsid w:val="00F03243"/>
    <w:rsid w:val="00F1229D"/>
    <w:rsid w:val="00F12963"/>
    <w:rsid w:val="00F208C5"/>
    <w:rsid w:val="00F21D6A"/>
    <w:rsid w:val="00F24474"/>
    <w:rsid w:val="00F27C14"/>
    <w:rsid w:val="00F42A85"/>
    <w:rsid w:val="00F4462E"/>
    <w:rsid w:val="00F46F4F"/>
    <w:rsid w:val="00F519FA"/>
    <w:rsid w:val="00F53CFC"/>
    <w:rsid w:val="00F60D91"/>
    <w:rsid w:val="00F6331C"/>
    <w:rsid w:val="00F67C83"/>
    <w:rsid w:val="00F96D2C"/>
    <w:rsid w:val="00FA1A40"/>
    <w:rsid w:val="00FC2E8B"/>
    <w:rsid w:val="00FD5D45"/>
    <w:rsid w:val="00FF2398"/>
    <w:rsid w:val="00FF3D9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CABF6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abic Transparent" w:eastAsia="Arabic Transparent" w:hAnsi="Arabic Transparent" w:cs="Arabic Transparent"/>
        <w:lang w:val="en-US" w:eastAsia="ar-EG" w:bidi="ar-EG"/>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C83"/>
    <w:pPr>
      <w:bidi/>
    </w:pPr>
    <w:rPr>
      <w:rFonts w:ascii="Times New Roman" w:eastAsia="Times New Roman" w:hAnsi="Times New Roman"/>
      <w:sz w:val="24"/>
      <w:szCs w:val="24"/>
      <w:rtl/>
      <w:lang w:eastAsia="en-US"/>
    </w:rPr>
  </w:style>
  <w:style w:type="paragraph" w:styleId="Heading1">
    <w:name w:val="heading 1"/>
    <w:next w:val="BodyText"/>
    <w:link w:val="Heading1Char"/>
    <w:uiPriority w:val="9"/>
    <w:qFormat/>
    <w:rsid w:val="00CF4E9A"/>
    <w:pPr>
      <w:keepNext/>
      <w:keepLines/>
      <w:pageBreakBefore/>
      <w:pBdr>
        <w:top w:val="single" w:sz="4" w:space="1" w:color="00408E"/>
        <w:bottom w:val="single" w:sz="4" w:space="1" w:color="00408E"/>
      </w:pBdr>
      <w:bidi/>
      <w:spacing w:after="200" w:line="276" w:lineRule="auto"/>
      <w:outlineLvl w:val="0"/>
    </w:pPr>
    <w:rPr>
      <w:b/>
      <w:color w:val="00408E"/>
      <w:sz w:val="28"/>
      <w:szCs w:val="28"/>
      <w:rtl/>
      <w:lang w:eastAsia="en-US"/>
    </w:rPr>
  </w:style>
  <w:style w:type="paragraph" w:styleId="Heading2">
    <w:name w:val="heading 2"/>
    <w:basedOn w:val="BodyText"/>
    <w:next w:val="BodyText"/>
    <w:link w:val="Heading2Char"/>
    <w:autoRedefine/>
    <w:uiPriority w:val="9"/>
    <w:unhideWhenUsed/>
    <w:qFormat/>
    <w:rsid w:val="00EE2665"/>
    <w:pPr>
      <w:keepNext/>
      <w:keepLines/>
      <w:ind w:right="545"/>
      <w:outlineLvl w:val="1"/>
    </w:pPr>
    <w:rPr>
      <w:b/>
      <w:color w:val="1F4E79" w:themeColor="accent1" w:themeShade="80"/>
      <w:sz w:val="24"/>
      <w:szCs w:val="24"/>
    </w:rPr>
  </w:style>
  <w:style w:type="paragraph" w:styleId="Heading3">
    <w:name w:val="heading 3"/>
    <w:basedOn w:val="BodyText"/>
    <w:next w:val="BodyText"/>
    <w:link w:val="Heading3Char"/>
    <w:uiPriority w:val="9"/>
    <w:unhideWhenUsed/>
    <w:qFormat/>
    <w:rsid w:val="00CF4E9A"/>
    <w:pPr>
      <w:keepNext/>
      <w:keepLines/>
      <w:jc w:val="left"/>
      <w:outlineLvl w:val="2"/>
    </w:pPr>
    <w:rPr>
      <w:b/>
      <w:color w:val="00408E"/>
    </w:rPr>
  </w:style>
  <w:style w:type="paragraph" w:styleId="Heading4">
    <w:name w:val="heading 4"/>
    <w:basedOn w:val="BodyText"/>
    <w:next w:val="BodyText"/>
    <w:link w:val="Heading4Char"/>
    <w:uiPriority w:val="9"/>
    <w:unhideWhenUsed/>
    <w:qFormat/>
    <w:rsid w:val="004E22C7"/>
    <w:pPr>
      <w:keepNext/>
      <w:keepLines/>
      <w:jc w:val="left"/>
      <w:outlineLvl w:val="3"/>
    </w:pPr>
    <w:rPr>
      <w:color w:val="00408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2665"/>
    <w:rPr>
      <w:b/>
      <w:color w:val="1F4E79" w:themeColor="accent1" w:themeShade="80"/>
      <w:sz w:val="24"/>
      <w:szCs w:val="24"/>
      <w:lang w:eastAsia="en-US"/>
    </w:rPr>
  </w:style>
  <w:style w:type="paragraph" w:styleId="TOC1">
    <w:name w:val="toc 1"/>
    <w:basedOn w:val="Normal"/>
    <w:next w:val="Normal"/>
    <w:uiPriority w:val="39"/>
    <w:rsid w:val="009123B6"/>
    <w:pPr>
      <w:widowControl w:val="0"/>
      <w:tabs>
        <w:tab w:val="left" w:leader="dot" w:pos="7938"/>
      </w:tabs>
      <w:suppressAutoHyphens/>
      <w:spacing w:before="240" w:after="300"/>
      <w:ind w:left="1134" w:hanging="567"/>
      <w:jc w:val="both"/>
    </w:pPr>
    <w:rPr>
      <w:rFonts w:ascii="Century Gothic" w:hAnsi="Century Gothic"/>
      <w:b/>
      <w:bCs/>
      <w:sz w:val="28"/>
    </w:rPr>
  </w:style>
  <w:style w:type="paragraph" w:styleId="Header">
    <w:name w:val="header"/>
    <w:basedOn w:val="BodyText"/>
    <w:link w:val="HeaderChar"/>
    <w:uiPriority w:val="99"/>
    <w:unhideWhenUsed/>
    <w:rsid w:val="00A24449"/>
    <w:pPr>
      <w:tabs>
        <w:tab w:val="center" w:pos="4680"/>
        <w:tab w:val="right" w:pos="9360"/>
      </w:tabs>
    </w:pPr>
  </w:style>
  <w:style w:type="character" w:customStyle="1" w:styleId="HeaderChar">
    <w:name w:val="Header Char"/>
    <w:basedOn w:val="DefaultParagraphFont"/>
    <w:link w:val="Header"/>
    <w:uiPriority w:val="99"/>
    <w:rsid w:val="00AD1076"/>
    <w:rPr>
      <w:rFonts w:ascii="Century Gothic" w:hAnsi="Century Gothic"/>
      <w:szCs w:val="22"/>
      <w:lang w:val="en-AU"/>
    </w:rPr>
  </w:style>
  <w:style w:type="paragraph" w:styleId="Footer">
    <w:name w:val="footer"/>
    <w:basedOn w:val="Normal"/>
    <w:link w:val="FooterChar"/>
    <w:uiPriority w:val="99"/>
    <w:unhideWhenUsed/>
    <w:rsid w:val="00A24449"/>
    <w:pPr>
      <w:tabs>
        <w:tab w:val="center" w:pos="4680"/>
        <w:tab w:val="right" w:pos="9360"/>
      </w:tabs>
      <w:spacing w:after="200" w:line="276" w:lineRule="auto"/>
      <w:jc w:val="both"/>
    </w:pPr>
    <w:rPr>
      <w:rFonts w:ascii="Century Gothic" w:hAnsi="Century Gothic"/>
      <w:sz w:val="20"/>
      <w:szCs w:val="22"/>
    </w:rPr>
  </w:style>
  <w:style w:type="character" w:customStyle="1" w:styleId="FooterChar">
    <w:name w:val="Footer Char"/>
    <w:basedOn w:val="DefaultParagraphFont"/>
    <w:link w:val="Footer"/>
    <w:uiPriority w:val="99"/>
    <w:rsid w:val="00A24449"/>
    <w:rPr>
      <w:rFonts w:ascii="Century Gothic" w:hAnsi="Century Gothic"/>
      <w:szCs w:val="22"/>
      <w:lang w:val="en-AU"/>
    </w:rPr>
  </w:style>
  <w:style w:type="character" w:customStyle="1" w:styleId="Heading1Char">
    <w:name w:val="Heading 1 Char"/>
    <w:basedOn w:val="DefaultParagraphFont"/>
    <w:link w:val="Heading1"/>
    <w:uiPriority w:val="9"/>
    <w:rsid w:val="00CF4E9A"/>
    <w:rPr>
      <w:b/>
      <w:color w:val="00408E"/>
      <w:sz w:val="28"/>
      <w:szCs w:val="28"/>
      <w:lang w:val="en-AU" w:eastAsia="en-US" w:bidi="ar-EG"/>
    </w:rPr>
  </w:style>
  <w:style w:type="paragraph" w:styleId="Title">
    <w:name w:val="Title"/>
    <w:basedOn w:val="BodyText"/>
    <w:next w:val="BodyText"/>
    <w:link w:val="TitleChar"/>
    <w:autoRedefine/>
    <w:uiPriority w:val="10"/>
    <w:qFormat/>
    <w:rsid w:val="00A86B36"/>
    <w:pPr>
      <w:spacing w:before="240" w:after="60"/>
      <w:jc w:val="center"/>
      <w:outlineLvl w:val="0"/>
    </w:pPr>
    <w:rPr>
      <w:rFonts w:eastAsia="Times New Roman"/>
      <w:b/>
      <w:bCs/>
      <w:color w:val="00408E"/>
      <w:kern w:val="28"/>
      <w:sz w:val="48"/>
      <w:szCs w:val="48"/>
    </w:rPr>
  </w:style>
  <w:style w:type="paragraph" w:styleId="BodyText">
    <w:name w:val="Body Text"/>
    <w:link w:val="BodyTextChar"/>
    <w:uiPriority w:val="99"/>
    <w:unhideWhenUsed/>
    <w:qFormat/>
    <w:rsid w:val="004E22C7"/>
    <w:pPr>
      <w:bidi/>
      <w:spacing w:after="200" w:line="276" w:lineRule="auto"/>
      <w:jc w:val="both"/>
    </w:pPr>
    <w:rPr>
      <w:szCs w:val="22"/>
      <w:rtl/>
      <w:lang w:eastAsia="en-US"/>
    </w:rPr>
  </w:style>
  <w:style w:type="character" w:customStyle="1" w:styleId="BodyTextChar">
    <w:name w:val="Body Text Char"/>
    <w:basedOn w:val="DefaultParagraphFont"/>
    <w:link w:val="BodyText"/>
    <w:uiPriority w:val="99"/>
    <w:rsid w:val="004E22C7"/>
    <w:rPr>
      <w:szCs w:val="22"/>
      <w:lang w:val="en-AU" w:eastAsia="en-US" w:bidi="ar-EG"/>
    </w:rPr>
  </w:style>
  <w:style w:type="character" w:customStyle="1" w:styleId="TitleChar">
    <w:name w:val="Title Char"/>
    <w:basedOn w:val="DefaultParagraphFont"/>
    <w:link w:val="Title"/>
    <w:uiPriority w:val="10"/>
    <w:rsid w:val="00A86B36"/>
    <w:rPr>
      <w:rFonts w:eastAsia="Times New Roman"/>
      <w:b/>
      <w:bCs/>
      <w:color w:val="00408E"/>
      <w:kern w:val="28"/>
      <w:sz w:val="48"/>
      <w:szCs w:val="48"/>
      <w:lang w:val="en-AU"/>
    </w:rPr>
  </w:style>
  <w:style w:type="character" w:styleId="Hyperlink">
    <w:name w:val="Hyperlink"/>
    <w:basedOn w:val="DefaultParagraphFont"/>
    <w:uiPriority w:val="99"/>
    <w:unhideWhenUsed/>
    <w:rsid w:val="0072423D"/>
    <w:rPr>
      <w:color w:val="0000FF"/>
      <w:u w:val="single"/>
    </w:rPr>
  </w:style>
  <w:style w:type="character" w:customStyle="1" w:styleId="Heading3Char">
    <w:name w:val="Heading 3 Char"/>
    <w:basedOn w:val="DefaultParagraphFont"/>
    <w:link w:val="Heading3"/>
    <w:uiPriority w:val="9"/>
    <w:rsid w:val="00CF4E9A"/>
    <w:rPr>
      <w:b/>
      <w:color w:val="00408E"/>
      <w:szCs w:val="22"/>
      <w:lang w:val="en-AU"/>
    </w:rPr>
  </w:style>
  <w:style w:type="character" w:customStyle="1" w:styleId="Heading4Char">
    <w:name w:val="Heading 4 Char"/>
    <w:basedOn w:val="DefaultParagraphFont"/>
    <w:link w:val="Heading4"/>
    <w:uiPriority w:val="9"/>
    <w:rsid w:val="004E22C7"/>
    <w:rPr>
      <w:color w:val="00408E"/>
      <w:szCs w:val="22"/>
      <w:lang w:val="en-AU"/>
    </w:rPr>
  </w:style>
  <w:style w:type="paragraph" w:styleId="ListBullet">
    <w:name w:val="List Bullet"/>
    <w:basedOn w:val="ListBullet5"/>
    <w:uiPriority w:val="99"/>
    <w:unhideWhenUsed/>
    <w:qFormat/>
    <w:rsid w:val="004837E2"/>
    <w:pPr>
      <w:tabs>
        <w:tab w:val="num" w:pos="644"/>
      </w:tabs>
      <w:ind w:left="641" w:hanging="357"/>
      <w:contextualSpacing w:val="0"/>
    </w:pPr>
  </w:style>
  <w:style w:type="paragraph" w:styleId="ListBullet2">
    <w:name w:val="List Bullet 2"/>
    <w:basedOn w:val="ListBullet"/>
    <w:uiPriority w:val="99"/>
    <w:unhideWhenUsed/>
    <w:rsid w:val="008C4F95"/>
    <w:pPr>
      <w:numPr>
        <w:numId w:val="4"/>
      </w:numPr>
      <w:tabs>
        <w:tab w:val="num" w:pos="1492"/>
      </w:tabs>
      <w:ind w:left="993"/>
    </w:pPr>
  </w:style>
  <w:style w:type="paragraph" w:styleId="ListContinue">
    <w:name w:val="List Continue"/>
    <w:basedOn w:val="Normal"/>
    <w:uiPriority w:val="99"/>
    <w:unhideWhenUsed/>
    <w:rsid w:val="003961C1"/>
    <w:pPr>
      <w:spacing w:line="276" w:lineRule="auto"/>
      <w:ind w:left="283"/>
      <w:contextualSpacing/>
      <w:jc w:val="both"/>
    </w:pPr>
    <w:rPr>
      <w:rFonts w:ascii="Century Gothic" w:hAnsi="Century Gothic"/>
      <w:sz w:val="20"/>
      <w:szCs w:val="22"/>
    </w:rPr>
  </w:style>
  <w:style w:type="paragraph" w:styleId="ListBullet3">
    <w:name w:val="List Bullet 3"/>
    <w:basedOn w:val="Normal"/>
    <w:uiPriority w:val="99"/>
    <w:unhideWhenUsed/>
    <w:rsid w:val="003961C1"/>
    <w:pPr>
      <w:numPr>
        <w:numId w:val="1"/>
      </w:numPr>
      <w:spacing w:after="200" w:line="276" w:lineRule="auto"/>
      <w:contextualSpacing/>
      <w:jc w:val="both"/>
    </w:pPr>
    <w:rPr>
      <w:rFonts w:ascii="Century Gothic" w:hAnsi="Century Gothic"/>
      <w:sz w:val="20"/>
      <w:szCs w:val="22"/>
    </w:rPr>
  </w:style>
  <w:style w:type="paragraph" w:styleId="ListBullet4">
    <w:name w:val="List Bullet 4"/>
    <w:basedOn w:val="Normal"/>
    <w:uiPriority w:val="99"/>
    <w:unhideWhenUsed/>
    <w:rsid w:val="003961C1"/>
    <w:pPr>
      <w:numPr>
        <w:numId w:val="2"/>
      </w:numPr>
      <w:spacing w:after="200" w:line="276" w:lineRule="auto"/>
      <w:contextualSpacing/>
      <w:jc w:val="both"/>
    </w:pPr>
    <w:rPr>
      <w:rFonts w:ascii="Century Gothic" w:hAnsi="Century Gothic"/>
      <w:sz w:val="20"/>
      <w:szCs w:val="22"/>
    </w:rPr>
  </w:style>
  <w:style w:type="paragraph" w:styleId="ListBullet5">
    <w:name w:val="List Bullet 5"/>
    <w:basedOn w:val="Normal"/>
    <w:uiPriority w:val="99"/>
    <w:unhideWhenUsed/>
    <w:rsid w:val="003961C1"/>
    <w:pPr>
      <w:numPr>
        <w:numId w:val="3"/>
      </w:numPr>
      <w:spacing w:after="200" w:line="276" w:lineRule="auto"/>
      <w:contextualSpacing/>
      <w:jc w:val="both"/>
    </w:pPr>
    <w:rPr>
      <w:rFonts w:ascii="Century Gothic" w:hAnsi="Century Gothic"/>
      <w:sz w:val="20"/>
      <w:szCs w:val="22"/>
    </w:rPr>
  </w:style>
  <w:style w:type="paragraph" w:styleId="ListParagraph">
    <w:name w:val="List Paragraph"/>
    <w:basedOn w:val="Normal"/>
    <w:uiPriority w:val="34"/>
    <w:qFormat/>
    <w:rsid w:val="00C26F6D"/>
    <w:pPr>
      <w:spacing w:after="200" w:line="276" w:lineRule="auto"/>
      <w:ind w:left="720"/>
      <w:jc w:val="both"/>
    </w:pPr>
    <w:rPr>
      <w:rFonts w:ascii="Century Gothic" w:hAnsi="Century Gothic"/>
      <w:sz w:val="20"/>
      <w:szCs w:val="22"/>
    </w:rPr>
  </w:style>
  <w:style w:type="paragraph" w:styleId="TOAHeading">
    <w:name w:val="toa heading"/>
    <w:basedOn w:val="Heading1"/>
    <w:next w:val="Normal"/>
    <w:uiPriority w:val="99"/>
    <w:unhideWhenUsed/>
    <w:rsid w:val="000C5167"/>
    <w:pPr>
      <w:spacing w:after="400"/>
    </w:pPr>
  </w:style>
  <w:style w:type="table" w:styleId="TableGrid">
    <w:name w:val="Table Grid"/>
    <w:basedOn w:val="TableNormal"/>
    <w:uiPriority w:val="39"/>
    <w:rsid w:val="003643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017DD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017DD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3">
    <w:name w:val="Light Shading Accent 3"/>
    <w:basedOn w:val="TableNormal"/>
    <w:uiPriority w:val="60"/>
    <w:rsid w:val="00017DD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5">
    <w:name w:val="Light Shading Accent 5"/>
    <w:basedOn w:val="TableNormal"/>
    <w:uiPriority w:val="60"/>
    <w:rsid w:val="00017DD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11">
    <w:name w:val="Light List - Accent 11"/>
    <w:basedOn w:val="TableNormal"/>
    <w:uiPriority w:val="61"/>
    <w:rsid w:val="00017DD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abletext">
    <w:name w:val="Table text"/>
    <w:basedOn w:val="Normal"/>
    <w:rsid w:val="003401B4"/>
    <w:pPr>
      <w:spacing w:before="60" w:after="60"/>
      <w:ind w:left="28" w:right="28"/>
    </w:pPr>
    <w:rPr>
      <w:rFonts w:ascii="Century Gothic" w:hAnsi="Century Gothic"/>
      <w:sz w:val="18"/>
    </w:rPr>
  </w:style>
  <w:style w:type="paragraph" w:styleId="NoSpacing">
    <w:name w:val="No Spacing"/>
    <w:uiPriority w:val="1"/>
    <w:qFormat/>
    <w:rsid w:val="00C2562C"/>
    <w:pPr>
      <w:bidi/>
      <w:jc w:val="both"/>
    </w:pPr>
    <w:rPr>
      <w:szCs w:val="22"/>
      <w:rtl/>
      <w:lang w:eastAsia="en-US"/>
    </w:rPr>
  </w:style>
  <w:style w:type="paragraph" w:styleId="FootnoteText">
    <w:name w:val="footnote text"/>
    <w:basedOn w:val="Normal"/>
    <w:link w:val="FootnoteTextChar"/>
    <w:uiPriority w:val="99"/>
    <w:unhideWhenUsed/>
    <w:rsid w:val="00406CEE"/>
    <w:rPr>
      <w:rFonts w:ascii="Calibri" w:hAnsi="Calibri"/>
    </w:rPr>
  </w:style>
  <w:style w:type="character" w:customStyle="1" w:styleId="FootnoteTextChar">
    <w:name w:val="Footnote Text Char"/>
    <w:basedOn w:val="DefaultParagraphFont"/>
    <w:link w:val="FootnoteText"/>
    <w:uiPriority w:val="99"/>
    <w:rsid w:val="00406CEE"/>
    <w:rPr>
      <w:rFonts w:ascii="Calibri" w:eastAsia="Times New Roman" w:hAnsi="Calibri" w:cs="Times New Roman"/>
      <w:sz w:val="24"/>
      <w:szCs w:val="24"/>
    </w:rPr>
  </w:style>
  <w:style w:type="character" w:styleId="FootnoteReference">
    <w:name w:val="footnote reference"/>
    <w:basedOn w:val="DefaultParagraphFont"/>
    <w:uiPriority w:val="99"/>
    <w:unhideWhenUsed/>
    <w:rsid w:val="00406CEE"/>
    <w:rPr>
      <w:vertAlign w:val="superscript"/>
    </w:rPr>
  </w:style>
  <w:style w:type="paragraph" w:styleId="BalloonText">
    <w:name w:val="Balloon Text"/>
    <w:basedOn w:val="Normal"/>
    <w:link w:val="BalloonTextChar"/>
    <w:uiPriority w:val="99"/>
    <w:semiHidden/>
    <w:unhideWhenUsed/>
    <w:rsid w:val="00406CEE"/>
    <w:rPr>
      <w:rFonts w:ascii="Tahoma" w:hAnsi="Tahoma" w:cs="Tahoma"/>
      <w:sz w:val="16"/>
      <w:szCs w:val="16"/>
    </w:rPr>
  </w:style>
  <w:style w:type="character" w:customStyle="1" w:styleId="BalloonTextChar">
    <w:name w:val="Balloon Text Char"/>
    <w:basedOn w:val="DefaultParagraphFont"/>
    <w:link w:val="BalloonText"/>
    <w:uiPriority w:val="99"/>
    <w:semiHidden/>
    <w:rsid w:val="00406CEE"/>
    <w:rPr>
      <w:rFonts w:ascii="Tahoma" w:eastAsia="Times New Roman" w:hAnsi="Tahoma" w:cs="Tahoma"/>
      <w:sz w:val="16"/>
      <w:szCs w:val="16"/>
    </w:rPr>
  </w:style>
  <w:style w:type="character" w:customStyle="1" w:styleId="apple-converted-space">
    <w:name w:val="apple-converted-space"/>
    <w:basedOn w:val="DefaultParagraphFont"/>
    <w:rsid w:val="00E1009D"/>
  </w:style>
  <w:style w:type="paragraph" w:styleId="NormalWeb">
    <w:name w:val="Normal (Web)"/>
    <w:basedOn w:val="Normal"/>
    <w:uiPriority w:val="99"/>
    <w:semiHidden/>
    <w:unhideWhenUsed/>
    <w:rsid w:val="00D761C5"/>
    <w:pPr>
      <w:spacing w:before="100" w:beforeAutospacing="1" w:after="100" w:afterAutospacing="1"/>
    </w:pPr>
  </w:style>
  <w:style w:type="character" w:styleId="FollowedHyperlink">
    <w:name w:val="FollowedHyperlink"/>
    <w:basedOn w:val="DefaultParagraphFont"/>
    <w:uiPriority w:val="99"/>
    <w:semiHidden/>
    <w:unhideWhenUsed/>
    <w:rsid w:val="00A9062B"/>
    <w:rPr>
      <w:color w:val="954F72" w:themeColor="followedHyperlink"/>
      <w:u w:val="single"/>
    </w:rPr>
  </w:style>
  <w:style w:type="character" w:styleId="Strong">
    <w:name w:val="Strong"/>
    <w:basedOn w:val="DefaultParagraphFont"/>
    <w:uiPriority w:val="22"/>
    <w:qFormat/>
    <w:rsid w:val="00FF3D91"/>
    <w:rPr>
      <w:b/>
      <w:bCs/>
    </w:rPr>
  </w:style>
  <w:style w:type="character" w:styleId="Emphasis">
    <w:name w:val="Emphasis"/>
    <w:basedOn w:val="DefaultParagraphFont"/>
    <w:uiPriority w:val="20"/>
    <w:qFormat/>
    <w:rsid w:val="00FF3D91"/>
    <w:rPr>
      <w:i/>
      <w:iCs/>
    </w:rPr>
  </w:style>
  <w:style w:type="character" w:customStyle="1" w:styleId="UnresolvedMention">
    <w:name w:val="Unresolved Mention"/>
    <w:basedOn w:val="DefaultParagraphFont"/>
    <w:uiPriority w:val="99"/>
    <w:rsid w:val="00502B6D"/>
    <w:rPr>
      <w:color w:val="605E5C"/>
      <w:shd w:val="clear" w:color="auto" w:fill="E1DFDD"/>
    </w:rPr>
  </w:style>
  <w:style w:type="paragraph" w:styleId="PlainText">
    <w:name w:val="Plain Text"/>
    <w:basedOn w:val="Normal"/>
    <w:link w:val="PlainTextChar"/>
    <w:uiPriority w:val="99"/>
    <w:semiHidden/>
    <w:unhideWhenUsed/>
    <w:rsid w:val="0051750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517504"/>
    <w:rPr>
      <w:rFonts w:ascii="Calibri" w:eastAsiaTheme="minorHAnsi" w:hAnsi="Calibri" w:cstheme="minorBidi"/>
      <w:sz w:val="22"/>
      <w:szCs w:val="21"/>
      <w:lang w:val="en-US" w:eastAsia="en-US"/>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615976">
      <w:bodyDiv w:val="1"/>
      <w:marLeft w:val="0"/>
      <w:marRight w:val="0"/>
      <w:marTop w:val="0"/>
      <w:marBottom w:val="0"/>
      <w:divBdr>
        <w:top w:val="none" w:sz="0" w:space="0" w:color="auto"/>
        <w:left w:val="none" w:sz="0" w:space="0" w:color="auto"/>
        <w:bottom w:val="none" w:sz="0" w:space="0" w:color="auto"/>
        <w:right w:val="none" w:sz="0" w:space="0" w:color="auto"/>
      </w:divBdr>
    </w:div>
    <w:div w:id="276452708">
      <w:bodyDiv w:val="1"/>
      <w:marLeft w:val="0"/>
      <w:marRight w:val="0"/>
      <w:marTop w:val="0"/>
      <w:marBottom w:val="0"/>
      <w:divBdr>
        <w:top w:val="none" w:sz="0" w:space="0" w:color="auto"/>
        <w:left w:val="none" w:sz="0" w:space="0" w:color="auto"/>
        <w:bottom w:val="none" w:sz="0" w:space="0" w:color="auto"/>
        <w:right w:val="none" w:sz="0" w:space="0" w:color="auto"/>
      </w:divBdr>
    </w:div>
    <w:div w:id="299040777">
      <w:bodyDiv w:val="1"/>
      <w:marLeft w:val="0"/>
      <w:marRight w:val="0"/>
      <w:marTop w:val="0"/>
      <w:marBottom w:val="0"/>
      <w:divBdr>
        <w:top w:val="none" w:sz="0" w:space="0" w:color="auto"/>
        <w:left w:val="none" w:sz="0" w:space="0" w:color="auto"/>
        <w:bottom w:val="none" w:sz="0" w:space="0" w:color="auto"/>
        <w:right w:val="none" w:sz="0" w:space="0" w:color="auto"/>
      </w:divBdr>
      <w:divsChild>
        <w:div w:id="474421265">
          <w:marLeft w:val="0"/>
          <w:marRight w:val="0"/>
          <w:marTop w:val="15"/>
          <w:marBottom w:val="0"/>
          <w:divBdr>
            <w:top w:val="none" w:sz="0" w:space="0" w:color="auto"/>
            <w:left w:val="none" w:sz="0" w:space="0" w:color="auto"/>
            <w:bottom w:val="none" w:sz="0" w:space="0" w:color="auto"/>
            <w:right w:val="none" w:sz="0" w:space="0" w:color="auto"/>
          </w:divBdr>
          <w:divsChild>
            <w:div w:id="193349618">
              <w:marLeft w:val="0"/>
              <w:marRight w:val="0"/>
              <w:marTop w:val="0"/>
              <w:marBottom w:val="0"/>
              <w:divBdr>
                <w:top w:val="none" w:sz="0" w:space="0" w:color="auto"/>
                <w:left w:val="none" w:sz="0" w:space="0" w:color="auto"/>
                <w:bottom w:val="none" w:sz="0" w:space="0" w:color="auto"/>
                <w:right w:val="none" w:sz="0" w:space="0" w:color="auto"/>
              </w:divBdr>
              <w:divsChild>
                <w:div w:id="801846864">
                  <w:marLeft w:val="0"/>
                  <w:marRight w:val="0"/>
                  <w:marTop w:val="0"/>
                  <w:marBottom w:val="0"/>
                  <w:divBdr>
                    <w:top w:val="none" w:sz="0" w:space="0" w:color="auto"/>
                    <w:left w:val="none" w:sz="0" w:space="0" w:color="auto"/>
                    <w:bottom w:val="none" w:sz="0" w:space="0" w:color="auto"/>
                    <w:right w:val="none" w:sz="0" w:space="0" w:color="auto"/>
                  </w:divBdr>
                </w:div>
                <w:div w:id="964703735">
                  <w:marLeft w:val="0"/>
                  <w:marRight w:val="0"/>
                  <w:marTop w:val="0"/>
                  <w:marBottom w:val="0"/>
                  <w:divBdr>
                    <w:top w:val="none" w:sz="0" w:space="0" w:color="auto"/>
                    <w:left w:val="none" w:sz="0" w:space="0" w:color="auto"/>
                    <w:bottom w:val="none" w:sz="0" w:space="0" w:color="auto"/>
                    <w:right w:val="none" w:sz="0" w:space="0" w:color="auto"/>
                  </w:divBdr>
                </w:div>
                <w:div w:id="1643460392">
                  <w:marLeft w:val="0"/>
                  <w:marRight w:val="0"/>
                  <w:marTop w:val="0"/>
                  <w:marBottom w:val="0"/>
                  <w:divBdr>
                    <w:top w:val="none" w:sz="0" w:space="0" w:color="auto"/>
                    <w:left w:val="none" w:sz="0" w:space="0" w:color="auto"/>
                    <w:bottom w:val="none" w:sz="0" w:space="0" w:color="auto"/>
                    <w:right w:val="none" w:sz="0" w:space="0" w:color="auto"/>
                  </w:divBdr>
                </w:div>
                <w:div w:id="58481853">
                  <w:marLeft w:val="0"/>
                  <w:marRight w:val="0"/>
                  <w:marTop w:val="0"/>
                  <w:marBottom w:val="0"/>
                  <w:divBdr>
                    <w:top w:val="none" w:sz="0" w:space="0" w:color="auto"/>
                    <w:left w:val="none" w:sz="0" w:space="0" w:color="auto"/>
                    <w:bottom w:val="none" w:sz="0" w:space="0" w:color="auto"/>
                    <w:right w:val="none" w:sz="0" w:space="0" w:color="auto"/>
                  </w:divBdr>
                </w:div>
                <w:div w:id="1631012456">
                  <w:marLeft w:val="0"/>
                  <w:marRight w:val="0"/>
                  <w:marTop w:val="0"/>
                  <w:marBottom w:val="0"/>
                  <w:divBdr>
                    <w:top w:val="none" w:sz="0" w:space="0" w:color="auto"/>
                    <w:left w:val="none" w:sz="0" w:space="0" w:color="auto"/>
                    <w:bottom w:val="none" w:sz="0" w:space="0" w:color="auto"/>
                    <w:right w:val="none" w:sz="0" w:space="0" w:color="auto"/>
                  </w:divBdr>
                </w:div>
                <w:div w:id="790364908">
                  <w:marLeft w:val="0"/>
                  <w:marRight w:val="0"/>
                  <w:marTop w:val="0"/>
                  <w:marBottom w:val="0"/>
                  <w:divBdr>
                    <w:top w:val="none" w:sz="0" w:space="0" w:color="auto"/>
                    <w:left w:val="none" w:sz="0" w:space="0" w:color="auto"/>
                    <w:bottom w:val="none" w:sz="0" w:space="0" w:color="auto"/>
                    <w:right w:val="none" w:sz="0" w:space="0" w:color="auto"/>
                  </w:divBdr>
                </w:div>
                <w:div w:id="339966824">
                  <w:marLeft w:val="0"/>
                  <w:marRight w:val="0"/>
                  <w:marTop w:val="0"/>
                  <w:marBottom w:val="0"/>
                  <w:divBdr>
                    <w:top w:val="none" w:sz="0" w:space="0" w:color="auto"/>
                    <w:left w:val="none" w:sz="0" w:space="0" w:color="auto"/>
                    <w:bottom w:val="none" w:sz="0" w:space="0" w:color="auto"/>
                    <w:right w:val="none" w:sz="0" w:space="0" w:color="auto"/>
                  </w:divBdr>
                </w:div>
                <w:div w:id="10375074">
                  <w:marLeft w:val="0"/>
                  <w:marRight w:val="0"/>
                  <w:marTop w:val="0"/>
                  <w:marBottom w:val="0"/>
                  <w:divBdr>
                    <w:top w:val="none" w:sz="0" w:space="0" w:color="auto"/>
                    <w:left w:val="none" w:sz="0" w:space="0" w:color="auto"/>
                    <w:bottom w:val="none" w:sz="0" w:space="0" w:color="auto"/>
                    <w:right w:val="none" w:sz="0" w:space="0" w:color="auto"/>
                  </w:divBdr>
                </w:div>
                <w:div w:id="679697567">
                  <w:marLeft w:val="0"/>
                  <w:marRight w:val="0"/>
                  <w:marTop w:val="0"/>
                  <w:marBottom w:val="0"/>
                  <w:divBdr>
                    <w:top w:val="none" w:sz="0" w:space="0" w:color="auto"/>
                    <w:left w:val="none" w:sz="0" w:space="0" w:color="auto"/>
                    <w:bottom w:val="none" w:sz="0" w:space="0" w:color="auto"/>
                    <w:right w:val="none" w:sz="0" w:space="0" w:color="auto"/>
                  </w:divBdr>
                </w:div>
                <w:div w:id="1978678955">
                  <w:marLeft w:val="0"/>
                  <w:marRight w:val="0"/>
                  <w:marTop w:val="0"/>
                  <w:marBottom w:val="0"/>
                  <w:divBdr>
                    <w:top w:val="none" w:sz="0" w:space="0" w:color="auto"/>
                    <w:left w:val="none" w:sz="0" w:space="0" w:color="auto"/>
                    <w:bottom w:val="none" w:sz="0" w:space="0" w:color="auto"/>
                    <w:right w:val="none" w:sz="0" w:space="0" w:color="auto"/>
                  </w:divBdr>
                </w:div>
                <w:div w:id="1156071811">
                  <w:marLeft w:val="0"/>
                  <w:marRight w:val="0"/>
                  <w:marTop w:val="0"/>
                  <w:marBottom w:val="0"/>
                  <w:divBdr>
                    <w:top w:val="none" w:sz="0" w:space="0" w:color="auto"/>
                    <w:left w:val="none" w:sz="0" w:space="0" w:color="auto"/>
                    <w:bottom w:val="none" w:sz="0" w:space="0" w:color="auto"/>
                    <w:right w:val="none" w:sz="0" w:space="0" w:color="auto"/>
                  </w:divBdr>
                </w:div>
                <w:div w:id="1493371750">
                  <w:marLeft w:val="0"/>
                  <w:marRight w:val="0"/>
                  <w:marTop w:val="0"/>
                  <w:marBottom w:val="0"/>
                  <w:divBdr>
                    <w:top w:val="none" w:sz="0" w:space="0" w:color="auto"/>
                    <w:left w:val="none" w:sz="0" w:space="0" w:color="auto"/>
                    <w:bottom w:val="none" w:sz="0" w:space="0" w:color="auto"/>
                    <w:right w:val="none" w:sz="0" w:space="0" w:color="auto"/>
                  </w:divBdr>
                </w:div>
                <w:div w:id="1622034275">
                  <w:marLeft w:val="0"/>
                  <w:marRight w:val="0"/>
                  <w:marTop w:val="0"/>
                  <w:marBottom w:val="0"/>
                  <w:divBdr>
                    <w:top w:val="none" w:sz="0" w:space="0" w:color="auto"/>
                    <w:left w:val="none" w:sz="0" w:space="0" w:color="auto"/>
                    <w:bottom w:val="none" w:sz="0" w:space="0" w:color="auto"/>
                    <w:right w:val="none" w:sz="0" w:space="0" w:color="auto"/>
                  </w:divBdr>
                </w:div>
                <w:div w:id="933434792">
                  <w:marLeft w:val="0"/>
                  <w:marRight w:val="0"/>
                  <w:marTop w:val="0"/>
                  <w:marBottom w:val="0"/>
                  <w:divBdr>
                    <w:top w:val="none" w:sz="0" w:space="0" w:color="auto"/>
                    <w:left w:val="none" w:sz="0" w:space="0" w:color="auto"/>
                    <w:bottom w:val="none" w:sz="0" w:space="0" w:color="auto"/>
                    <w:right w:val="none" w:sz="0" w:space="0" w:color="auto"/>
                  </w:divBdr>
                </w:div>
                <w:div w:id="1361512855">
                  <w:marLeft w:val="0"/>
                  <w:marRight w:val="0"/>
                  <w:marTop w:val="0"/>
                  <w:marBottom w:val="0"/>
                  <w:divBdr>
                    <w:top w:val="none" w:sz="0" w:space="0" w:color="auto"/>
                    <w:left w:val="none" w:sz="0" w:space="0" w:color="auto"/>
                    <w:bottom w:val="none" w:sz="0" w:space="0" w:color="auto"/>
                    <w:right w:val="none" w:sz="0" w:space="0" w:color="auto"/>
                  </w:divBdr>
                </w:div>
                <w:div w:id="1968851036">
                  <w:marLeft w:val="0"/>
                  <w:marRight w:val="0"/>
                  <w:marTop w:val="0"/>
                  <w:marBottom w:val="0"/>
                  <w:divBdr>
                    <w:top w:val="none" w:sz="0" w:space="0" w:color="auto"/>
                    <w:left w:val="none" w:sz="0" w:space="0" w:color="auto"/>
                    <w:bottom w:val="none" w:sz="0" w:space="0" w:color="auto"/>
                    <w:right w:val="none" w:sz="0" w:space="0" w:color="auto"/>
                  </w:divBdr>
                </w:div>
                <w:div w:id="347490817">
                  <w:marLeft w:val="0"/>
                  <w:marRight w:val="0"/>
                  <w:marTop w:val="0"/>
                  <w:marBottom w:val="0"/>
                  <w:divBdr>
                    <w:top w:val="none" w:sz="0" w:space="0" w:color="auto"/>
                    <w:left w:val="none" w:sz="0" w:space="0" w:color="auto"/>
                    <w:bottom w:val="none" w:sz="0" w:space="0" w:color="auto"/>
                    <w:right w:val="none" w:sz="0" w:space="0" w:color="auto"/>
                  </w:divBdr>
                </w:div>
                <w:div w:id="485703782">
                  <w:marLeft w:val="0"/>
                  <w:marRight w:val="0"/>
                  <w:marTop w:val="0"/>
                  <w:marBottom w:val="0"/>
                  <w:divBdr>
                    <w:top w:val="none" w:sz="0" w:space="0" w:color="auto"/>
                    <w:left w:val="none" w:sz="0" w:space="0" w:color="auto"/>
                    <w:bottom w:val="none" w:sz="0" w:space="0" w:color="auto"/>
                    <w:right w:val="none" w:sz="0" w:space="0" w:color="auto"/>
                  </w:divBdr>
                </w:div>
                <w:div w:id="739016657">
                  <w:marLeft w:val="0"/>
                  <w:marRight w:val="0"/>
                  <w:marTop w:val="0"/>
                  <w:marBottom w:val="0"/>
                  <w:divBdr>
                    <w:top w:val="none" w:sz="0" w:space="0" w:color="auto"/>
                    <w:left w:val="none" w:sz="0" w:space="0" w:color="auto"/>
                    <w:bottom w:val="none" w:sz="0" w:space="0" w:color="auto"/>
                    <w:right w:val="none" w:sz="0" w:space="0" w:color="auto"/>
                  </w:divBdr>
                </w:div>
                <w:div w:id="838424079">
                  <w:marLeft w:val="0"/>
                  <w:marRight w:val="0"/>
                  <w:marTop w:val="0"/>
                  <w:marBottom w:val="0"/>
                  <w:divBdr>
                    <w:top w:val="none" w:sz="0" w:space="0" w:color="auto"/>
                    <w:left w:val="none" w:sz="0" w:space="0" w:color="auto"/>
                    <w:bottom w:val="none" w:sz="0" w:space="0" w:color="auto"/>
                    <w:right w:val="none" w:sz="0" w:space="0" w:color="auto"/>
                  </w:divBdr>
                </w:div>
                <w:div w:id="537399119">
                  <w:marLeft w:val="0"/>
                  <w:marRight w:val="0"/>
                  <w:marTop w:val="0"/>
                  <w:marBottom w:val="0"/>
                  <w:divBdr>
                    <w:top w:val="none" w:sz="0" w:space="0" w:color="auto"/>
                    <w:left w:val="none" w:sz="0" w:space="0" w:color="auto"/>
                    <w:bottom w:val="none" w:sz="0" w:space="0" w:color="auto"/>
                    <w:right w:val="none" w:sz="0" w:space="0" w:color="auto"/>
                  </w:divBdr>
                </w:div>
                <w:div w:id="1541238102">
                  <w:marLeft w:val="0"/>
                  <w:marRight w:val="0"/>
                  <w:marTop w:val="0"/>
                  <w:marBottom w:val="0"/>
                  <w:divBdr>
                    <w:top w:val="none" w:sz="0" w:space="0" w:color="auto"/>
                    <w:left w:val="none" w:sz="0" w:space="0" w:color="auto"/>
                    <w:bottom w:val="none" w:sz="0" w:space="0" w:color="auto"/>
                    <w:right w:val="none" w:sz="0" w:space="0" w:color="auto"/>
                  </w:divBdr>
                </w:div>
                <w:div w:id="849297252">
                  <w:marLeft w:val="0"/>
                  <w:marRight w:val="0"/>
                  <w:marTop w:val="0"/>
                  <w:marBottom w:val="0"/>
                  <w:divBdr>
                    <w:top w:val="none" w:sz="0" w:space="0" w:color="auto"/>
                    <w:left w:val="none" w:sz="0" w:space="0" w:color="auto"/>
                    <w:bottom w:val="none" w:sz="0" w:space="0" w:color="auto"/>
                    <w:right w:val="none" w:sz="0" w:space="0" w:color="auto"/>
                  </w:divBdr>
                </w:div>
                <w:div w:id="1852986691">
                  <w:marLeft w:val="0"/>
                  <w:marRight w:val="0"/>
                  <w:marTop w:val="0"/>
                  <w:marBottom w:val="0"/>
                  <w:divBdr>
                    <w:top w:val="none" w:sz="0" w:space="0" w:color="auto"/>
                    <w:left w:val="none" w:sz="0" w:space="0" w:color="auto"/>
                    <w:bottom w:val="none" w:sz="0" w:space="0" w:color="auto"/>
                    <w:right w:val="none" w:sz="0" w:space="0" w:color="auto"/>
                  </w:divBdr>
                </w:div>
                <w:div w:id="138158514">
                  <w:marLeft w:val="0"/>
                  <w:marRight w:val="0"/>
                  <w:marTop w:val="0"/>
                  <w:marBottom w:val="0"/>
                  <w:divBdr>
                    <w:top w:val="none" w:sz="0" w:space="0" w:color="auto"/>
                    <w:left w:val="none" w:sz="0" w:space="0" w:color="auto"/>
                    <w:bottom w:val="none" w:sz="0" w:space="0" w:color="auto"/>
                    <w:right w:val="none" w:sz="0" w:space="0" w:color="auto"/>
                  </w:divBdr>
                </w:div>
                <w:div w:id="969555723">
                  <w:marLeft w:val="0"/>
                  <w:marRight w:val="0"/>
                  <w:marTop w:val="0"/>
                  <w:marBottom w:val="0"/>
                  <w:divBdr>
                    <w:top w:val="none" w:sz="0" w:space="0" w:color="auto"/>
                    <w:left w:val="none" w:sz="0" w:space="0" w:color="auto"/>
                    <w:bottom w:val="none" w:sz="0" w:space="0" w:color="auto"/>
                    <w:right w:val="none" w:sz="0" w:space="0" w:color="auto"/>
                  </w:divBdr>
                </w:div>
                <w:div w:id="829760426">
                  <w:marLeft w:val="0"/>
                  <w:marRight w:val="0"/>
                  <w:marTop w:val="0"/>
                  <w:marBottom w:val="0"/>
                  <w:divBdr>
                    <w:top w:val="none" w:sz="0" w:space="0" w:color="auto"/>
                    <w:left w:val="none" w:sz="0" w:space="0" w:color="auto"/>
                    <w:bottom w:val="none" w:sz="0" w:space="0" w:color="auto"/>
                    <w:right w:val="none" w:sz="0" w:space="0" w:color="auto"/>
                  </w:divBdr>
                </w:div>
                <w:div w:id="1092622493">
                  <w:marLeft w:val="0"/>
                  <w:marRight w:val="0"/>
                  <w:marTop w:val="0"/>
                  <w:marBottom w:val="0"/>
                  <w:divBdr>
                    <w:top w:val="none" w:sz="0" w:space="0" w:color="auto"/>
                    <w:left w:val="none" w:sz="0" w:space="0" w:color="auto"/>
                    <w:bottom w:val="none" w:sz="0" w:space="0" w:color="auto"/>
                    <w:right w:val="none" w:sz="0" w:space="0" w:color="auto"/>
                  </w:divBdr>
                </w:div>
                <w:div w:id="1362122829">
                  <w:marLeft w:val="0"/>
                  <w:marRight w:val="0"/>
                  <w:marTop w:val="0"/>
                  <w:marBottom w:val="0"/>
                  <w:divBdr>
                    <w:top w:val="none" w:sz="0" w:space="0" w:color="auto"/>
                    <w:left w:val="none" w:sz="0" w:space="0" w:color="auto"/>
                    <w:bottom w:val="none" w:sz="0" w:space="0" w:color="auto"/>
                    <w:right w:val="none" w:sz="0" w:space="0" w:color="auto"/>
                  </w:divBdr>
                </w:div>
                <w:div w:id="676074318">
                  <w:marLeft w:val="0"/>
                  <w:marRight w:val="0"/>
                  <w:marTop w:val="0"/>
                  <w:marBottom w:val="0"/>
                  <w:divBdr>
                    <w:top w:val="none" w:sz="0" w:space="0" w:color="auto"/>
                    <w:left w:val="none" w:sz="0" w:space="0" w:color="auto"/>
                    <w:bottom w:val="none" w:sz="0" w:space="0" w:color="auto"/>
                    <w:right w:val="none" w:sz="0" w:space="0" w:color="auto"/>
                  </w:divBdr>
                </w:div>
                <w:div w:id="730495828">
                  <w:marLeft w:val="0"/>
                  <w:marRight w:val="0"/>
                  <w:marTop w:val="0"/>
                  <w:marBottom w:val="0"/>
                  <w:divBdr>
                    <w:top w:val="none" w:sz="0" w:space="0" w:color="auto"/>
                    <w:left w:val="none" w:sz="0" w:space="0" w:color="auto"/>
                    <w:bottom w:val="none" w:sz="0" w:space="0" w:color="auto"/>
                    <w:right w:val="none" w:sz="0" w:space="0" w:color="auto"/>
                  </w:divBdr>
                </w:div>
                <w:div w:id="1730304862">
                  <w:marLeft w:val="0"/>
                  <w:marRight w:val="0"/>
                  <w:marTop w:val="0"/>
                  <w:marBottom w:val="0"/>
                  <w:divBdr>
                    <w:top w:val="none" w:sz="0" w:space="0" w:color="auto"/>
                    <w:left w:val="none" w:sz="0" w:space="0" w:color="auto"/>
                    <w:bottom w:val="none" w:sz="0" w:space="0" w:color="auto"/>
                    <w:right w:val="none" w:sz="0" w:space="0" w:color="auto"/>
                  </w:divBdr>
                </w:div>
                <w:div w:id="1059133542">
                  <w:marLeft w:val="0"/>
                  <w:marRight w:val="0"/>
                  <w:marTop w:val="0"/>
                  <w:marBottom w:val="0"/>
                  <w:divBdr>
                    <w:top w:val="none" w:sz="0" w:space="0" w:color="auto"/>
                    <w:left w:val="none" w:sz="0" w:space="0" w:color="auto"/>
                    <w:bottom w:val="none" w:sz="0" w:space="0" w:color="auto"/>
                    <w:right w:val="none" w:sz="0" w:space="0" w:color="auto"/>
                  </w:divBdr>
                </w:div>
                <w:div w:id="49887506">
                  <w:marLeft w:val="0"/>
                  <w:marRight w:val="0"/>
                  <w:marTop w:val="0"/>
                  <w:marBottom w:val="0"/>
                  <w:divBdr>
                    <w:top w:val="none" w:sz="0" w:space="0" w:color="auto"/>
                    <w:left w:val="none" w:sz="0" w:space="0" w:color="auto"/>
                    <w:bottom w:val="none" w:sz="0" w:space="0" w:color="auto"/>
                    <w:right w:val="none" w:sz="0" w:space="0" w:color="auto"/>
                  </w:divBdr>
                </w:div>
                <w:div w:id="147409493">
                  <w:marLeft w:val="0"/>
                  <w:marRight w:val="0"/>
                  <w:marTop w:val="0"/>
                  <w:marBottom w:val="0"/>
                  <w:divBdr>
                    <w:top w:val="none" w:sz="0" w:space="0" w:color="auto"/>
                    <w:left w:val="none" w:sz="0" w:space="0" w:color="auto"/>
                    <w:bottom w:val="none" w:sz="0" w:space="0" w:color="auto"/>
                    <w:right w:val="none" w:sz="0" w:space="0" w:color="auto"/>
                  </w:divBdr>
                </w:div>
                <w:div w:id="706636280">
                  <w:marLeft w:val="0"/>
                  <w:marRight w:val="0"/>
                  <w:marTop w:val="0"/>
                  <w:marBottom w:val="0"/>
                  <w:divBdr>
                    <w:top w:val="none" w:sz="0" w:space="0" w:color="auto"/>
                    <w:left w:val="none" w:sz="0" w:space="0" w:color="auto"/>
                    <w:bottom w:val="none" w:sz="0" w:space="0" w:color="auto"/>
                    <w:right w:val="none" w:sz="0" w:space="0" w:color="auto"/>
                  </w:divBdr>
                </w:div>
                <w:div w:id="155340100">
                  <w:marLeft w:val="0"/>
                  <w:marRight w:val="0"/>
                  <w:marTop w:val="0"/>
                  <w:marBottom w:val="0"/>
                  <w:divBdr>
                    <w:top w:val="none" w:sz="0" w:space="0" w:color="auto"/>
                    <w:left w:val="none" w:sz="0" w:space="0" w:color="auto"/>
                    <w:bottom w:val="none" w:sz="0" w:space="0" w:color="auto"/>
                    <w:right w:val="none" w:sz="0" w:space="0" w:color="auto"/>
                  </w:divBdr>
                </w:div>
                <w:div w:id="1407341338">
                  <w:marLeft w:val="0"/>
                  <w:marRight w:val="0"/>
                  <w:marTop w:val="0"/>
                  <w:marBottom w:val="0"/>
                  <w:divBdr>
                    <w:top w:val="none" w:sz="0" w:space="0" w:color="auto"/>
                    <w:left w:val="none" w:sz="0" w:space="0" w:color="auto"/>
                    <w:bottom w:val="none" w:sz="0" w:space="0" w:color="auto"/>
                    <w:right w:val="none" w:sz="0" w:space="0" w:color="auto"/>
                  </w:divBdr>
                </w:div>
                <w:div w:id="688870166">
                  <w:marLeft w:val="0"/>
                  <w:marRight w:val="0"/>
                  <w:marTop w:val="0"/>
                  <w:marBottom w:val="0"/>
                  <w:divBdr>
                    <w:top w:val="none" w:sz="0" w:space="0" w:color="auto"/>
                    <w:left w:val="none" w:sz="0" w:space="0" w:color="auto"/>
                    <w:bottom w:val="none" w:sz="0" w:space="0" w:color="auto"/>
                    <w:right w:val="none" w:sz="0" w:space="0" w:color="auto"/>
                  </w:divBdr>
                </w:div>
                <w:div w:id="611127732">
                  <w:marLeft w:val="0"/>
                  <w:marRight w:val="0"/>
                  <w:marTop w:val="0"/>
                  <w:marBottom w:val="0"/>
                  <w:divBdr>
                    <w:top w:val="none" w:sz="0" w:space="0" w:color="auto"/>
                    <w:left w:val="none" w:sz="0" w:space="0" w:color="auto"/>
                    <w:bottom w:val="none" w:sz="0" w:space="0" w:color="auto"/>
                    <w:right w:val="none" w:sz="0" w:space="0" w:color="auto"/>
                  </w:divBdr>
                </w:div>
                <w:div w:id="1144466721">
                  <w:marLeft w:val="0"/>
                  <w:marRight w:val="0"/>
                  <w:marTop w:val="0"/>
                  <w:marBottom w:val="0"/>
                  <w:divBdr>
                    <w:top w:val="none" w:sz="0" w:space="0" w:color="auto"/>
                    <w:left w:val="none" w:sz="0" w:space="0" w:color="auto"/>
                    <w:bottom w:val="none" w:sz="0" w:space="0" w:color="auto"/>
                    <w:right w:val="none" w:sz="0" w:space="0" w:color="auto"/>
                  </w:divBdr>
                </w:div>
                <w:div w:id="1365716393">
                  <w:marLeft w:val="0"/>
                  <w:marRight w:val="0"/>
                  <w:marTop w:val="0"/>
                  <w:marBottom w:val="0"/>
                  <w:divBdr>
                    <w:top w:val="none" w:sz="0" w:space="0" w:color="auto"/>
                    <w:left w:val="none" w:sz="0" w:space="0" w:color="auto"/>
                    <w:bottom w:val="none" w:sz="0" w:space="0" w:color="auto"/>
                    <w:right w:val="none" w:sz="0" w:space="0" w:color="auto"/>
                  </w:divBdr>
                </w:div>
                <w:div w:id="1268151280">
                  <w:marLeft w:val="0"/>
                  <w:marRight w:val="0"/>
                  <w:marTop w:val="0"/>
                  <w:marBottom w:val="0"/>
                  <w:divBdr>
                    <w:top w:val="none" w:sz="0" w:space="0" w:color="auto"/>
                    <w:left w:val="none" w:sz="0" w:space="0" w:color="auto"/>
                    <w:bottom w:val="none" w:sz="0" w:space="0" w:color="auto"/>
                    <w:right w:val="none" w:sz="0" w:space="0" w:color="auto"/>
                  </w:divBdr>
                </w:div>
                <w:div w:id="2073305785">
                  <w:marLeft w:val="0"/>
                  <w:marRight w:val="0"/>
                  <w:marTop w:val="0"/>
                  <w:marBottom w:val="0"/>
                  <w:divBdr>
                    <w:top w:val="none" w:sz="0" w:space="0" w:color="auto"/>
                    <w:left w:val="none" w:sz="0" w:space="0" w:color="auto"/>
                    <w:bottom w:val="none" w:sz="0" w:space="0" w:color="auto"/>
                    <w:right w:val="none" w:sz="0" w:space="0" w:color="auto"/>
                  </w:divBdr>
                </w:div>
                <w:div w:id="427237568">
                  <w:marLeft w:val="0"/>
                  <w:marRight w:val="0"/>
                  <w:marTop w:val="0"/>
                  <w:marBottom w:val="0"/>
                  <w:divBdr>
                    <w:top w:val="none" w:sz="0" w:space="0" w:color="auto"/>
                    <w:left w:val="none" w:sz="0" w:space="0" w:color="auto"/>
                    <w:bottom w:val="none" w:sz="0" w:space="0" w:color="auto"/>
                    <w:right w:val="none" w:sz="0" w:space="0" w:color="auto"/>
                  </w:divBdr>
                </w:div>
                <w:div w:id="2064402479">
                  <w:marLeft w:val="0"/>
                  <w:marRight w:val="0"/>
                  <w:marTop w:val="0"/>
                  <w:marBottom w:val="0"/>
                  <w:divBdr>
                    <w:top w:val="none" w:sz="0" w:space="0" w:color="auto"/>
                    <w:left w:val="none" w:sz="0" w:space="0" w:color="auto"/>
                    <w:bottom w:val="none" w:sz="0" w:space="0" w:color="auto"/>
                    <w:right w:val="none" w:sz="0" w:space="0" w:color="auto"/>
                  </w:divBdr>
                </w:div>
                <w:div w:id="1641809989">
                  <w:marLeft w:val="0"/>
                  <w:marRight w:val="0"/>
                  <w:marTop w:val="0"/>
                  <w:marBottom w:val="0"/>
                  <w:divBdr>
                    <w:top w:val="none" w:sz="0" w:space="0" w:color="auto"/>
                    <w:left w:val="none" w:sz="0" w:space="0" w:color="auto"/>
                    <w:bottom w:val="none" w:sz="0" w:space="0" w:color="auto"/>
                    <w:right w:val="none" w:sz="0" w:space="0" w:color="auto"/>
                  </w:divBdr>
                </w:div>
                <w:div w:id="1416435985">
                  <w:marLeft w:val="0"/>
                  <w:marRight w:val="0"/>
                  <w:marTop w:val="0"/>
                  <w:marBottom w:val="0"/>
                  <w:divBdr>
                    <w:top w:val="none" w:sz="0" w:space="0" w:color="auto"/>
                    <w:left w:val="none" w:sz="0" w:space="0" w:color="auto"/>
                    <w:bottom w:val="none" w:sz="0" w:space="0" w:color="auto"/>
                    <w:right w:val="none" w:sz="0" w:space="0" w:color="auto"/>
                  </w:divBdr>
                </w:div>
                <w:div w:id="1010139131">
                  <w:marLeft w:val="0"/>
                  <w:marRight w:val="0"/>
                  <w:marTop w:val="0"/>
                  <w:marBottom w:val="0"/>
                  <w:divBdr>
                    <w:top w:val="none" w:sz="0" w:space="0" w:color="auto"/>
                    <w:left w:val="none" w:sz="0" w:space="0" w:color="auto"/>
                    <w:bottom w:val="none" w:sz="0" w:space="0" w:color="auto"/>
                    <w:right w:val="none" w:sz="0" w:space="0" w:color="auto"/>
                  </w:divBdr>
                </w:div>
                <w:div w:id="1825199742">
                  <w:marLeft w:val="0"/>
                  <w:marRight w:val="0"/>
                  <w:marTop w:val="0"/>
                  <w:marBottom w:val="0"/>
                  <w:divBdr>
                    <w:top w:val="none" w:sz="0" w:space="0" w:color="auto"/>
                    <w:left w:val="none" w:sz="0" w:space="0" w:color="auto"/>
                    <w:bottom w:val="none" w:sz="0" w:space="0" w:color="auto"/>
                    <w:right w:val="none" w:sz="0" w:space="0" w:color="auto"/>
                  </w:divBdr>
                </w:div>
                <w:div w:id="1069307744">
                  <w:marLeft w:val="0"/>
                  <w:marRight w:val="0"/>
                  <w:marTop w:val="0"/>
                  <w:marBottom w:val="0"/>
                  <w:divBdr>
                    <w:top w:val="none" w:sz="0" w:space="0" w:color="auto"/>
                    <w:left w:val="none" w:sz="0" w:space="0" w:color="auto"/>
                    <w:bottom w:val="none" w:sz="0" w:space="0" w:color="auto"/>
                    <w:right w:val="none" w:sz="0" w:space="0" w:color="auto"/>
                  </w:divBdr>
                </w:div>
                <w:div w:id="264313566">
                  <w:marLeft w:val="0"/>
                  <w:marRight w:val="0"/>
                  <w:marTop w:val="0"/>
                  <w:marBottom w:val="0"/>
                  <w:divBdr>
                    <w:top w:val="none" w:sz="0" w:space="0" w:color="auto"/>
                    <w:left w:val="none" w:sz="0" w:space="0" w:color="auto"/>
                    <w:bottom w:val="none" w:sz="0" w:space="0" w:color="auto"/>
                    <w:right w:val="none" w:sz="0" w:space="0" w:color="auto"/>
                  </w:divBdr>
                </w:div>
                <w:div w:id="906380206">
                  <w:marLeft w:val="0"/>
                  <w:marRight w:val="0"/>
                  <w:marTop w:val="0"/>
                  <w:marBottom w:val="0"/>
                  <w:divBdr>
                    <w:top w:val="none" w:sz="0" w:space="0" w:color="auto"/>
                    <w:left w:val="none" w:sz="0" w:space="0" w:color="auto"/>
                    <w:bottom w:val="none" w:sz="0" w:space="0" w:color="auto"/>
                    <w:right w:val="none" w:sz="0" w:space="0" w:color="auto"/>
                  </w:divBdr>
                </w:div>
                <w:div w:id="23793718">
                  <w:marLeft w:val="0"/>
                  <w:marRight w:val="0"/>
                  <w:marTop w:val="0"/>
                  <w:marBottom w:val="0"/>
                  <w:divBdr>
                    <w:top w:val="none" w:sz="0" w:space="0" w:color="auto"/>
                    <w:left w:val="none" w:sz="0" w:space="0" w:color="auto"/>
                    <w:bottom w:val="none" w:sz="0" w:space="0" w:color="auto"/>
                    <w:right w:val="none" w:sz="0" w:space="0" w:color="auto"/>
                  </w:divBdr>
                </w:div>
                <w:div w:id="1744595927">
                  <w:marLeft w:val="0"/>
                  <w:marRight w:val="0"/>
                  <w:marTop w:val="0"/>
                  <w:marBottom w:val="0"/>
                  <w:divBdr>
                    <w:top w:val="none" w:sz="0" w:space="0" w:color="auto"/>
                    <w:left w:val="none" w:sz="0" w:space="0" w:color="auto"/>
                    <w:bottom w:val="none" w:sz="0" w:space="0" w:color="auto"/>
                    <w:right w:val="none" w:sz="0" w:space="0" w:color="auto"/>
                  </w:divBdr>
                </w:div>
                <w:div w:id="932322495">
                  <w:marLeft w:val="0"/>
                  <w:marRight w:val="0"/>
                  <w:marTop w:val="0"/>
                  <w:marBottom w:val="0"/>
                  <w:divBdr>
                    <w:top w:val="none" w:sz="0" w:space="0" w:color="auto"/>
                    <w:left w:val="none" w:sz="0" w:space="0" w:color="auto"/>
                    <w:bottom w:val="none" w:sz="0" w:space="0" w:color="auto"/>
                    <w:right w:val="none" w:sz="0" w:space="0" w:color="auto"/>
                  </w:divBdr>
                </w:div>
                <w:div w:id="1599367138">
                  <w:marLeft w:val="0"/>
                  <w:marRight w:val="0"/>
                  <w:marTop w:val="0"/>
                  <w:marBottom w:val="0"/>
                  <w:divBdr>
                    <w:top w:val="none" w:sz="0" w:space="0" w:color="auto"/>
                    <w:left w:val="none" w:sz="0" w:space="0" w:color="auto"/>
                    <w:bottom w:val="none" w:sz="0" w:space="0" w:color="auto"/>
                    <w:right w:val="none" w:sz="0" w:space="0" w:color="auto"/>
                  </w:divBdr>
                </w:div>
                <w:div w:id="1835029064">
                  <w:marLeft w:val="0"/>
                  <w:marRight w:val="0"/>
                  <w:marTop w:val="0"/>
                  <w:marBottom w:val="0"/>
                  <w:divBdr>
                    <w:top w:val="none" w:sz="0" w:space="0" w:color="auto"/>
                    <w:left w:val="none" w:sz="0" w:space="0" w:color="auto"/>
                    <w:bottom w:val="none" w:sz="0" w:space="0" w:color="auto"/>
                    <w:right w:val="none" w:sz="0" w:space="0" w:color="auto"/>
                  </w:divBdr>
                </w:div>
                <w:div w:id="948008394">
                  <w:marLeft w:val="0"/>
                  <w:marRight w:val="0"/>
                  <w:marTop w:val="0"/>
                  <w:marBottom w:val="0"/>
                  <w:divBdr>
                    <w:top w:val="none" w:sz="0" w:space="0" w:color="auto"/>
                    <w:left w:val="none" w:sz="0" w:space="0" w:color="auto"/>
                    <w:bottom w:val="none" w:sz="0" w:space="0" w:color="auto"/>
                    <w:right w:val="none" w:sz="0" w:space="0" w:color="auto"/>
                  </w:divBdr>
                </w:div>
                <w:div w:id="2072262507">
                  <w:marLeft w:val="0"/>
                  <w:marRight w:val="0"/>
                  <w:marTop w:val="0"/>
                  <w:marBottom w:val="0"/>
                  <w:divBdr>
                    <w:top w:val="none" w:sz="0" w:space="0" w:color="auto"/>
                    <w:left w:val="none" w:sz="0" w:space="0" w:color="auto"/>
                    <w:bottom w:val="none" w:sz="0" w:space="0" w:color="auto"/>
                    <w:right w:val="none" w:sz="0" w:space="0" w:color="auto"/>
                  </w:divBdr>
                </w:div>
                <w:div w:id="653339100">
                  <w:marLeft w:val="0"/>
                  <w:marRight w:val="0"/>
                  <w:marTop w:val="0"/>
                  <w:marBottom w:val="0"/>
                  <w:divBdr>
                    <w:top w:val="none" w:sz="0" w:space="0" w:color="auto"/>
                    <w:left w:val="none" w:sz="0" w:space="0" w:color="auto"/>
                    <w:bottom w:val="none" w:sz="0" w:space="0" w:color="auto"/>
                    <w:right w:val="none" w:sz="0" w:space="0" w:color="auto"/>
                  </w:divBdr>
                </w:div>
                <w:div w:id="63649195">
                  <w:marLeft w:val="0"/>
                  <w:marRight w:val="0"/>
                  <w:marTop w:val="0"/>
                  <w:marBottom w:val="0"/>
                  <w:divBdr>
                    <w:top w:val="none" w:sz="0" w:space="0" w:color="auto"/>
                    <w:left w:val="none" w:sz="0" w:space="0" w:color="auto"/>
                    <w:bottom w:val="none" w:sz="0" w:space="0" w:color="auto"/>
                    <w:right w:val="none" w:sz="0" w:space="0" w:color="auto"/>
                  </w:divBdr>
                </w:div>
                <w:div w:id="49697787">
                  <w:marLeft w:val="0"/>
                  <w:marRight w:val="0"/>
                  <w:marTop w:val="0"/>
                  <w:marBottom w:val="0"/>
                  <w:divBdr>
                    <w:top w:val="none" w:sz="0" w:space="0" w:color="auto"/>
                    <w:left w:val="none" w:sz="0" w:space="0" w:color="auto"/>
                    <w:bottom w:val="none" w:sz="0" w:space="0" w:color="auto"/>
                    <w:right w:val="none" w:sz="0" w:space="0" w:color="auto"/>
                  </w:divBdr>
                </w:div>
                <w:div w:id="1966428246">
                  <w:marLeft w:val="0"/>
                  <w:marRight w:val="0"/>
                  <w:marTop w:val="0"/>
                  <w:marBottom w:val="0"/>
                  <w:divBdr>
                    <w:top w:val="none" w:sz="0" w:space="0" w:color="auto"/>
                    <w:left w:val="none" w:sz="0" w:space="0" w:color="auto"/>
                    <w:bottom w:val="none" w:sz="0" w:space="0" w:color="auto"/>
                    <w:right w:val="none" w:sz="0" w:space="0" w:color="auto"/>
                  </w:divBdr>
                </w:div>
                <w:div w:id="216167844">
                  <w:marLeft w:val="0"/>
                  <w:marRight w:val="0"/>
                  <w:marTop w:val="0"/>
                  <w:marBottom w:val="0"/>
                  <w:divBdr>
                    <w:top w:val="none" w:sz="0" w:space="0" w:color="auto"/>
                    <w:left w:val="none" w:sz="0" w:space="0" w:color="auto"/>
                    <w:bottom w:val="none" w:sz="0" w:space="0" w:color="auto"/>
                    <w:right w:val="none" w:sz="0" w:space="0" w:color="auto"/>
                  </w:divBdr>
                </w:div>
                <w:div w:id="789709695">
                  <w:marLeft w:val="0"/>
                  <w:marRight w:val="0"/>
                  <w:marTop w:val="0"/>
                  <w:marBottom w:val="0"/>
                  <w:divBdr>
                    <w:top w:val="none" w:sz="0" w:space="0" w:color="auto"/>
                    <w:left w:val="none" w:sz="0" w:space="0" w:color="auto"/>
                    <w:bottom w:val="none" w:sz="0" w:space="0" w:color="auto"/>
                    <w:right w:val="none" w:sz="0" w:space="0" w:color="auto"/>
                  </w:divBdr>
                </w:div>
                <w:div w:id="564343856">
                  <w:marLeft w:val="0"/>
                  <w:marRight w:val="0"/>
                  <w:marTop w:val="0"/>
                  <w:marBottom w:val="0"/>
                  <w:divBdr>
                    <w:top w:val="none" w:sz="0" w:space="0" w:color="auto"/>
                    <w:left w:val="none" w:sz="0" w:space="0" w:color="auto"/>
                    <w:bottom w:val="none" w:sz="0" w:space="0" w:color="auto"/>
                    <w:right w:val="none" w:sz="0" w:space="0" w:color="auto"/>
                  </w:divBdr>
                </w:div>
                <w:div w:id="81822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19293">
          <w:marLeft w:val="0"/>
          <w:marRight w:val="0"/>
          <w:marTop w:val="15"/>
          <w:marBottom w:val="0"/>
          <w:divBdr>
            <w:top w:val="none" w:sz="0" w:space="0" w:color="auto"/>
            <w:left w:val="none" w:sz="0" w:space="0" w:color="auto"/>
            <w:bottom w:val="none" w:sz="0" w:space="0" w:color="auto"/>
            <w:right w:val="none" w:sz="0" w:space="0" w:color="auto"/>
          </w:divBdr>
          <w:divsChild>
            <w:div w:id="860751414">
              <w:marLeft w:val="0"/>
              <w:marRight w:val="0"/>
              <w:marTop w:val="0"/>
              <w:marBottom w:val="0"/>
              <w:divBdr>
                <w:top w:val="none" w:sz="0" w:space="0" w:color="auto"/>
                <w:left w:val="none" w:sz="0" w:space="0" w:color="auto"/>
                <w:bottom w:val="none" w:sz="0" w:space="0" w:color="auto"/>
                <w:right w:val="none" w:sz="0" w:space="0" w:color="auto"/>
              </w:divBdr>
              <w:divsChild>
                <w:div w:id="1173449786">
                  <w:marLeft w:val="0"/>
                  <w:marRight w:val="0"/>
                  <w:marTop w:val="0"/>
                  <w:marBottom w:val="0"/>
                  <w:divBdr>
                    <w:top w:val="none" w:sz="0" w:space="0" w:color="auto"/>
                    <w:left w:val="none" w:sz="0" w:space="0" w:color="auto"/>
                    <w:bottom w:val="none" w:sz="0" w:space="0" w:color="auto"/>
                    <w:right w:val="none" w:sz="0" w:space="0" w:color="auto"/>
                  </w:divBdr>
                </w:div>
                <w:div w:id="166949610">
                  <w:marLeft w:val="0"/>
                  <w:marRight w:val="0"/>
                  <w:marTop w:val="0"/>
                  <w:marBottom w:val="0"/>
                  <w:divBdr>
                    <w:top w:val="none" w:sz="0" w:space="0" w:color="auto"/>
                    <w:left w:val="none" w:sz="0" w:space="0" w:color="auto"/>
                    <w:bottom w:val="none" w:sz="0" w:space="0" w:color="auto"/>
                    <w:right w:val="none" w:sz="0" w:space="0" w:color="auto"/>
                  </w:divBdr>
                </w:div>
                <w:div w:id="624963653">
                  <w:marLeft w:val="0"/>
                  <w:marRight w:val="0"/>
                  <w:marTop w:val="0"/>
                  <w:marBottom w:val="0"/>
                  <w:divBdr>
                    <w:top w:val="none" w:sz="0" w:space="0" w:color="auto"/>
                    <w:left w:val="none" w:sz="0" w:space="0" w:color="auto"/>
                    <w:bottom w:val="none" w:sz="0" w:space="0" w:color="auto"/>
                    <w:right w:val="none" w:sz="0" w:space="0" w:color="auto"/>
                  </w:divBdr>
                </w:div>
                <w:div w:id="1491166864">
                  <w:marLeft w:val="0"/>
                  <w:marRight w:val="0"/>
                  <w:marTop w:val="0"/>
                  <w:marBottom w:val="0"/>
                  <w:divBdr>
                    <w:top w:val="none" w:sz="0" w:space="0" w:color="auto"/>
                    <w:left w:val="none" w:sz="0" w:space="0" w:color="auto"/>
                    <w:bottom w:val="none" w:sz="0" w:space="0" w:color="auto"/>
                    <w:right w:val="none" w:sz="0" w:space="0" w:color="auto"/>
                  </w:divBdr>
                </w:div>
                <w:div w:id="1008404889">
                  <w:marLeft w:val="0"/>
                  <w:marRight w:val="0"/>
                  <w:marTop w:val="0"/>
                  <w:marBottom w:val="0"/>
                  <w:divBdr>
                    <w:top w:val="none" w:sz="0" w:space="0" w:color="auto"/>
                    <w:left w:val="none" w:sz="0" w:space="0" w:color="auto"/>
                    <w:bottom w:val="none" w:sz="0" w:space="0" w:color="auto"/>
                    <w:right w:val="none" w:sz="0" w:space="0" w:color="auto"/>
                  </w:divBdr>
                </w:div>
                <w:div w:id="1132164573">
                  <w:marLeft w:val="0"/>
                  <w:marRight w:val="0"/>
                  <w:marTop w:val="0"/>
                  <w:marBottom w:val="0"/>
                  <w:divBdr>
                    <w:top w:val="none" w:sz="0" w:space="0" w:color="auto"/>
                    <w:left w:val="none" w:sz="0" w:space="0" w:color="auto"/>
                    <w:bottom w:val="none" w:sz="0" w:space="0" w:color="auto"/>
                    <w:right w:val="none" w:sz="0" w:space="0" w:color="auto"/>
                  </w:divBdr>
                </w:div>
                <w:div w:id="1396390267">
                  <w:marLeft w:val="0"/>
                  <w:marRight w:val="0"/>
                  <w:marTop w:val="0"/>
                  <w:marBottom w:val="0"/>
                  <w:divBdr>
                    <w:top w:val="none" w:sz="0" w:space="0" w:color="auto"/>
                    <w:left w:val="none" w:sz="0" w:space="0" w:color="auto"/>
                    <w:bottom w:val="none" w:sz="0" w:space="0" w:color="auto"/>
                    <w:right w:val="none" w:sz="0" w:space="0" w:color="auto"/>
                  </w:divBdr>
                </w:div>
                <w:div w:id="1232740859">
                  <w:marLeft w:val="0"/>
                  <w:marRight w:val="0"/>
                  <w:marTop w:val="0"/>
                  <w:marBottom w:val="0"/>
                  <w:divBdr>
                    <w:top w:val="none" w:sz="0" w:space="0" w:color="auto"/>
                    <w:left w:val="none" w:sz="0" w:space="0" w:color="auto"/>
                    <w:bottom w:val="none" w:sz="0" w:space="0" w:color="auto"/>
                    <w:right w:val="none" w:sz="0" w:space="0" w:color="auto"/>
                  </w:divBdr>
                </w:div>
                <w:div w:id="995304647">
                  <w:marLeft w:val="0"/>
                  <w:marRight w:val="0"/>
                  <w:marTop w:val="0"/>
                  <w:marBottom w:val="0"/>
                  <w:divBdr>
                    <w:top w:val="none" w:sz="0" w:space="0" w:color="auto"/>
                    <w:left w:val="none" w:sz="0" w:space="0" w:color="auto"/>
                    <w:bottom w:val="none" w:sz="0" w:space="0" w:color="auto"/>
                    <w:right w:val="none" w:sz="0" w:space="0" w:color="auto"/>
                  </w:divBdr>
                </w:div>
                <w:div w:id="180634917">
                  <w:marLeft w:val="0"/>
                  <w:marRight w:val="0"/>
                  <w:marTop w:val="0"/>
                  <w:marBottom w:val="0"/>
                  <w:divBdr>
                    <w:top w:val="none" w:sz="0" w:space="0" w:color="auto"/>
                    <w:left w:val="none" w:sz="0" w:space="0" w:color="auto"/>
                    <w:bottom w:val="none" w:sz="0" w:space="0" w:color="auto"/>
                    <w:right w:val="none" w:sz="0" w:space="0" w:color="auto"/>
                  </w:divBdr>
                </w:div>
                <w:div w:id="800684591">
                  <w:marLeft w:val="0"/>
                  <w:marRight w:val="0"/>
                  <w:marTop w:val="0"/>
                  <w:marBottom w:val="0"/>
                  <w:divBdr>
                    <w:top w:val="none" w:sz="0" w:space="0" w:color="auto"/>
                    <w:left w:val="none" w:sz="0" w:space="0" w:color="auto"/>
                    <w:bottom w:val="none" w:sz="0" w:space="0" w:color="auto"/>
                    <w:right w:val="none" w:sz="0" w:space="0" w:color="auto"/>
                  </w:divBdr>
                </w:div>
                <w:div w:id="280385998">
                  <w:marLeft w:val="0"/>
                  <w:marRight w:val="0"/>
                  <w:marTop w:val="0"/>
                  <w:marBottom w:val="0"/>
                  <w:divBdr>
                    <w:top w:val="none" w:sz="0" w:space="0" w:color="auto"/>
                    <w:left w:val="none" w:sz="0" w:space="0" w:color="auto"/>
                    <w:bottom w:val="none" w:sz="0" w:space="0" w:color="auto"/>
                    <w:right w:val="none" w:sz="0" w:space="0" w:color="auto"/>
                  </w:divBdr>
                </w:div>
                <w:div w:id="1320622738">
                  <w:marLeft w:val="0"/>
                  <w:marRight w:val="0"/>
                  <w:marTop w:val="0"/>
                  <w:marBottom w:val="0"/>
                  <w:divBdr>
                    <w:top w:val="none" w:sz="0" w:space="0" w:color="auto"/>
                    <w:left w:val="none" w:sz="0" w:space="0" w:color="auto"/>
                    <w:bottom w:val="none" w:sz="0" w:space="0" w:color="auto"/>
                    <w:right w:val="none" w:sz="0" w:space="0" w:color="auto"/>
                  </w:divBdr>
                </w:div>
                <w:div w:id="1805391618">
                  <w:marLeft w:val="0"/>
                  <w:marRight w:val="0"/>
                  <w:marTop w:val="0"/>
                  <w:marBottom w:val="0"/>
                  <w:divBdr>
                    <w:top w:val="none" w:sz="0" w:space="0" w:color="auto"/>
                    <w:left w:val="none" w:sz="0" w:space="0" w:color="auto"/>
                    <w:bottom w:val="none" w:sz="0" w:space="0" w:color="auto"/>
                    <w:right w:val="none" w:sz="0" w:space="0" w:color="auto"/>
                  </w:divBdr>
                </w:div>
                <w:div w:id="980422833">
                  <w:marLeft w:val="0"/>
                  <w:marRight w:val="0"/>
                  <w:marTop w:val="0"/>
                  <w:marBottom w:val="0"/>
                  <w:divBdr>
                    <w:top w:val="none" w:sz="0" w:space="0" w:color="auto"/>
                    <w:left w:val="none" w:sz="0" w:space="0" w:color="auto"/>
                    <w:bottom w:val="none" w:sz="0" w:space="0" w:color="auto"/>
                    <w:right w:val="none" w:sz="0" w:space="0" w:color="auto"/>
                  </w:divBdr>
                </w:div>
                <w:div w:id="1837456777">
                  <w:marLeft w:val="0"/>
                  <w:marRight w:val="0"/>
                  <w:marTop w:val="0"/>
                  <w:marBottom w:val="0"/>
                  <w:divBdr>
                    <w:top w:val="none" w:sz="0" w:space="0" w:color="auto"/>
                    <w:left w:val="none" w:sz="0" w:space="0" w:color="auto"/>
                    <w:bottom w:val="none" w:sz="0" w:space="0" w:color="auto"/>
                    <w:right w:val="none" w:sz="0" w:space="0" w:color="auto"/>
                  </w:divBdr>
                </w:div>
                <w:div w:id="2067752645">
                  <w:marLeft w:val="0"/>
                  <w:marRight w:val="0"/>
                  <w:marTop w:val="0"/>
                  <w:marBottom w:val="0"/>
                  <w:divBdr>
                    <w:top w:val="none" w:sz="0" w:space="0" w:color="auto"/>
                    <w:left w:val="none" w:sz="0" w:space="0" w:color="auto"/>
                    <w:bottom w:val="none" w:sz="0" w:space="0" w:color="auto"/>
                    <w:right w:val="none" w:sz="0" w:space="0" w:color="auto"/>
                  </w:divBdr>
                </w:div>
                <w:div w:id="1223129696">
                  <w:marLeft w:val="0"/>
                  <w:marRight w:val="0"/>
                  <w:marTop w:val="0"/>
                  <w:marBottom w:val="0"/>
                  <w:divBdr>
                    <w:top w:val="none" w:sz="0" w:space="0" w:color="auto"/>
                    <w:left w:val="none" w:sz="0" w:space="0" w:color="auto"/>
                    <w:bottom w:val="none" w:sz="0" w:space="0" w:color="auto"/>
                    <w:right w:val="none" w:sz="0" w:space="0" w:color="auto"/>
                  </w:divBdr>
                </w:div>
                <w:div w:id="1821773300">
                  <w:marLeft w:val="0"/>
                  <w:marRight w:val="0"/>
                  <w:marTop w:val="0"/>
                  <w:marBottom w:val="0"/>
                  <w:divBdr>
                    <w:top w:val="none" w:sz="0" w:space="0" w:color="auto"/>
                    <w:left w:val="none" w:sz="0" w:space="0" w:color="auto"/>
                    <w:bottom w:val="none" w:sz="0" w:space="0" w:color="auto"/>
                    <w:right w:val="none" w:sz="0" w:space="0" w:color="auto"/>
                  </w:divBdr>
                </w:div>
                <w:div w:id="1378889856">
                  <w:marLeft w:val="0"/>
                  <w:marRight w:val="0"/>
                  <w:marTop w:val="0"/>
                  <w:marBottom w:val="0"/>
                  <w:divBdr>
                    <w:top w:val="none" w:sz="0" w:space="0" w:color="auto"/>
                    <w:left w:val="none" w:sz="0" w:space="0" w:color="auto"/>
                    <w:bottom w:val="none" w:sz="0" w:space="0" w:color="auto"/>
                    <w:right w:val="none" w:sz="0" w:space="0" w:color="auto"/>
                  </w:divBdr>
                </w:div>
                <w:div w:id="793326477">
                  <w:marLeft w:val="0"/>
                  <w:marRight w:val="0"/>
                  <w:marTop w:val="0"/>
                  <w:marBottom w:val="0"/>
                  <w:divBdr>
                    <w:top w:val="none" w:sz="0" w:space="0" w:color="auto"/>
                    <w:left w:val="none" w:sz="0" w:space="0" w:color="auto"/>
                    <w:bottom w:val="none" w:sz="0" w:space="0" w:color="auto"/>
                    <w:right w:val="none" w:sz="0" w:space="0" w:color="auto"/>
                  </w:divBdr>
                </w:div>
                <w:div w:id="86135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13685">
      <w:bodyDiv w:val="1"/>
      <w:marLeft w:val="0"/>
      <w:marRight w:val="0"/>
      <w:marTop w:val="0"/>
      <w:marBottom w:val="0"/>
      <w:divBdr>
        <w:top w:val="none" w:sz="0" w:space="0" w:color="auto"/>
        <w:left w:val="none" w:sz="0" w:space="0" w:color="auto"/>
        <w:bottom w:val="none" w:sz="0" w:space="0" w:color="auto"/>
        <w:right w:val="none" w:sz="0" w:space="0" w:color="auto"/>
      </w:divBdr>
    </w:div>
    <w:div w:id="827942093">
      <w:bodyDiv w:val="1"/>
      <w:marLeft w:val="0"/>
      <w:marRight w:val="0"/>
      <w:marTop w:val="0"/>
      <w:marBottom w:val="0"/>
      <w:divBdr>
        <w:top w:val="none" w:sz="0" w:space="0" w:color="auto"/>
        <w:left w:val="none" w:sz="0" w:space="0" w:color="auto"/>
        <w:bottom w:val="none" w:sz="0" w:space="0" w:color="auto"/>
        <w:right w:val="none" w:sz="0" w:space="0" w:color="auto"/>
      </w:divBdr>
    </w:div>
    <w:div w:id="965769941">
      <w:bodyDiv w:val="1"/>
      <w:marLeft w:val="0"/>
      <w:marRight w:val="0"/>
      <w:marTop w:val="0"/>
      <w:marBottom w:val="0"/>
      <w:divBdr>
        <w:top w:val="none" w:sz="0" w:space="0" w:color="auto"/>
        <w:left w:val="none" w:sz="0" w:space="0" w:color="auto"/>
        <w:bottom w:val="none" w:sz="0" w:space="0" w:color="auto"/>
        <w:right w:val="none" w:sz="0" w:space="0" w:color="auto"/>
      </w:divBdr>
    </w:div>
    <w:div w:id="1013723462">
      <w:bodyDiv w:val="1"/>
      <w:marLeft w:val="0"/>
      <w:marRight w:val="0"/>
      <w:marTop w:val="0"/>
      <w:marBottom w:val="0"/>
      <w:divBdr>
        <w:top w:val="none" w:sz="0" w:space="0" w:color="auto"/>
        <w:left w:val="none" w:sz="0" w:space="0" w:color="auto"/>
        <w:bottom w:val="none" w:sz="0" w:space="0" w:color="auto"/>
        <w:right w:val="none" w:sz="0" w:space="0" w:color="auto"/>
      </w:divBdr>
      <w:divsChild>
        <w:div w:id="112798337">
          <w:marLeft w:val="0"/>
          <w:marRight w:val="0"/>
          <w:marTop w:val="0"/>
          <w:marBottom w:val="0"/>
          <w:divBdr>
            <w:top w:val="none" w:sz="0" w:space="0" w:color="auto"/>
            <w:left w:val="none" w:sz="0" w:space="0" w:color="auto"/>
            <w:bottom w:val="none" w:sz="0" w:space="0" w:color="auto"/>
            <w:right w:val="none" w:sz="0" w:space="0" w:color="auto"/>
          </w:divBdr>
        </w:div>
        <w:div w:id="914826011">
          <w:marLeft w:val="0"/>
          <w:marRight w:val="0"/>
          <w:marTop w:val="0"/>
          <w:marBottom w:val="0"/>
          <w:divBdr>
            <w:top w:val="none" w:sz="0" w:space="0" w:color="auto"/>
            <w:left w:val="none" w:sz="0" w:space="0" w:color="auto"/>
            <w:bottom w:val="none" w:sz="0" w:space="0" w:color="auto"/>
            <w:right w:val="none" w:sz="0" w:space="0" w:color="auto"/>
          </w:divBdr>
        </w:div>
        <w:div w:id="1235117861">
          <w:marLeft w:val="0"/>
          <w:marRight w:val="0"/>
          <w:marTop w:val="0"/>
          <w:marBottom w:val="0"/>
          <w:divBdr>
            <w:top w:val="none" w:sz="0" w:space="0" w:color="auto"/>
            <w:left w:val="none" w:sz="0" w:space="0" w:color="auto"/>
            <w:bottom w:val="none" w:sz="0" w:space="0" w:color="auto"/>
            <w:right w:val="none" w:sz="0" w:space="0" w:color="auto"/>
          </w:divBdr>
        </w:div>
        <w:div w:id="737172097">
          <w:marLeft w:val="0"/>
          <w:marRight w:val="0"/>
          <w:marTop w:val="0"/>
          <w:marBottom w:val="0"/>
          <w:divBdr>
            <w:top w:val="none" w:sz="0" w:space="0" w:color="auto"/>
            <w:left w:val="none" w:sz="0" w:space="0" w:color="auto"/>
            <w:bottom w:val="none" w:sz="0" w:space="0" w:color="auto"/>
            <w:right w:val="none" w:sz="0" w:space="0" w:color="auto"/>
          </w:divBdr>
        </w:div>
        <w:div w:id="982736440">
          <w:marLeft w:val="0"/>
          <w:marRight w:val="0"/>
          <w:marTop w:val="0"/>
          <w:marBottom w:val="0"/>
          <w:divBdr>
            <w:top w:val="none" w:sz="0" w:space="0" w:color="auto"/>
            <w:left w:val="none" w:sz="0" w:space="0" w:color="auto"/>
            <w:bottom w:val="none" w:sz="0" w:space="0" w:color="auto"/>
            <w:right w:val="none" w:sz="0" w:space="0" w:color="auto"/>
          </w:divBdr>
        </w:div>
        <w:div w:id="724139048">
          <w:marLeft w:val="0"/>
          <w:marRight w:val="0"/>
          <w:marTop w:val="0"/>
          <w:marBottom w:val="0"/>
          <w:divBdr>
            <w:top w:val="none" w:sz="0" w:space="0" w:color="auto"/>
            <w:left w:val="none" w:sz="0" w:space="0" w:color="auto"/>
            <w:bottom w:val="none" w:sz="0" w:space="0" w:color="auto"/>
            <w:right w:val="none" w:sz="0" w:space="0" w:color="auto"/>
          </w:divBdr>
        </w:div>
        <w:div w:id="697779442">
          <w:marLeft w:val="0"/>
          <w:marRight w:val="0"/>
          <w:marTop w:val="0"/>
          <w:marBottom w:val="0"/>
          <w:divBdr>
            <w:top w:val="none" w:sz="0" w:space="0" w:color="auto"/>
            <w:left w:val="none" w:sz="0" w:space="0" w:color="auto"/>
            <w:bottom w:val="none" w:sz="0" w:space="0" w:color="auto"/>
            <w:right w:val="none" w:sz="0" w:space="0" w:color="auto"/>
          </w:divBdr>
        </w:div>
        <w:div w:id="476344248">
          <w:marLeft w:val="0"/>
          <w:marRight w:val="0"/>
          <w:marTop w:val="0"/>
          <w:marBottom w:val="0"/>
          <w:divBdr>
            <w:top w:val="none" w:sz="0" w:space="0" w:color="auto"/>
            <w:left w:val="none" w:sz="0" w:space="0" w:color="auto"/>
            <w:bottom w:val="none" w:sz="0" w:space="0" w:color="auto"/>
            <w:right w:val="none" w:sz="0" w:space="0" w:color="auto"/>
          </w:divBdr>
        </w:div>
        <w:div w:id="282854506">
          <w:marLeft w:val="0"/>
          <w:marRight w:val="0"/>
          <w:marTop w:val="0"/>
          <w:marBottom w:val="0"/>
          <w:divBdr>
            <w:top w:val="none" w:sz="0" w:space="0" w:color="auto"/>
            <w:left w:val="none" w:sz="0" w:space="0" w:color="auto"/>
            <w:bottom w:val="none" w:sz="0" w:space="0" w:color="auto"/>
            <w:right w:val="none" w:sz="0" w:space="0" w:color="auto"/>
          </w:divBdr>
        </w:div>
        <w:div w:id="1480727959">
          <w:marLeft w:val="0"/>
          <w:marRight w:val="0"/>
          <w:marTop w:val="0"/>
          <w:marBottom w:val="0"/>
          <w:divBdr>
            <w:top w:val="none" w:sz="0" w:space="0" w:color="auto"/>
            <w:left w:val="none" w:sz="0" w:space="0" w:color="auto"/>
            <w:bottom w:val="none" w:sz="0" w:space="0" w:color="auto"/>
            <w:right w:val="none" w:sz="0" w:space="0" w:color="auto"/>
          </w:divBdr>
        </w:div>
        <w:div w:id="689187096">
          <w:marLeft w:val="0"/>
          <w:marRight w:val="0"/>
          <w:marTop w:val="0"/>
          <w:marBottom w:val="0"/>
          <w:divBdr>
            <w:top w:val="none" w:sz="0" w:space="0" w:color="auto"/>
            <w:left w:val="none" w:sz="0" w:space="0" w:color="auto"/>
            <w:bottom w:val="none" w:sz="0" w:space="0" w:color="auto"/>
            <w:right w:val="none" w:sz="0" w:space="0" w:color="auto"/>
          </w:divBdr>
        </w:div>
        <w:div w:id="157429190">
          <w:marLeft w:val="0"/>
          <w:marRight w:val="0"/>
          <w:marTop w:val="0"/>
          <w:marBottom w:val="0"/>
          <w:divBdr>
            <w:top w:val="none" w:sz="0" w:space="0" w:color="auto"/>
            <w:left w:val="none" w:sz="0" w:space="0" w:color="auto"/>
            <w:bottom w:val="none" w:sz="0" w:space="0" w:color="auto"/>
            <w:right w:val="none" w:sz="0" w:space="0" w:color="auto"/>
          </w:divBdr>
        </w:div>
        <w:div w:id="265120413">
          <w:marLeft w:val="0"/>
          <w:marRight w:val="0"/>
          <w:marTop w:val="0"/>
          <w:marBottom w:val="0"/>
          <w:divBdr>
            <w:top w:val="none" w:sz="0" w:space="0" w:color="auto"/>
            <w:left w:val="none" w:sz="0" w:space="0" w:color="auto"/>
            <w:bottom w:val="none" w:sz="0" w:space="0" w:color="auto"/>
            <w:right w:val="none" w:sz="0" w:space="0" w:color="auto"/>
          </w:divBdr>
        </w:div>
        <w:div w:id="886452960">
          <w:marLeft w:val="0"/>
          <w:marRight w:val="0"/>
          <w:marTop w:val="0"/>
          <w:marBottom w:val="0"/>
          <w:divBdr>
            <w:top w:val="none" w:sz="0" w:space="0" w:color="auto"/>
            <w:left w:val="none" w:sz="0" w:space="0" w:color="auto"/>
            <w:bottom w:val="none" w:sz="0" w:space="0" w:color="auto"/>
            <w:right w:val="none" w:sz="0" w:space="0" w:color="auto"/>
          </w:divBdr>
        </w:div>
        <w:div w:id="1537814531">
          <w:marLeft w:val="0"/>
          <w:marRight w:val="0"/>
          <w:marTop w:val="0"/>
          <w:marBottom w:val="0"/>
          <w:divBdr>
            <w:top w:val="none" w:sz="0" w:space="0" w:color="auto"/>
            <w:left w:val="none" w:sz="0" w:space="0" w:color="auto"/>
            <w:bottom w:val="none" w:sz="0" w:space="0" w:color="auto"/>
            <w:right w:val="none" w:sz="0" w:space="0" w:color="auto"/>
          </w:divBdr>
        </w:div>
        <w:div w:id="1716663065">
          <w:marLeft w:val="0"/>
          <w:marRight w:val="0"/>
          <w:marTop w:val="0"/>
          <w:marBottom w:val="0"/>
          <w:divBdr>
            <w:top w:val="none" w:sz="0" w:space="0" w:color="auto"/>
            <w:left w:val="none" w:sz="0" w:space="0" w:color="auto"/>
            <w:bottom w:val="none" w:sz="0" w:space="0" w:color="auto"/>
            <w:right w:val="none" w:sz="0" w:space="0" w:color="auto"/>
          </w:divBdr>
        </w:div>
        <w:div w:id="1286153165">
          <w:marLeft w:val="0"/>
          <w:marRight w:val="0"/>
          <w:marTop w:val="0"/>
          <w:marBottom w:val="0"/>
          <w:divBdr>
            <w:top w:val="none" w:sz="0" w:space="0" w:color="auto"/>
            <w:left w:val="none" w:sz="0" w:space="0" w:color="auto"/>
            <w:bottom w:val="none" w:sz="0" w:space="0" w:color="auto"/>
            <w:right w:val="none" w:sz="0" w:space="0" w:color="auto"/>
          </w:divBdr>
        </w:div>
        <w:div w:id="40515885">
          <w:marLeft w:val="0"/>
          <w:marRight w:val="0"/>
          <w:marTop w:val="0"/>
          <w:marBottom w:val="0"/>
          <w:divBdr>
            <w:top w:val="none" w:sz="0" w:space="0" w:color="auto"/>
            <w:left w:val="none" w:sz="0" w:space="0" w:color="auto"/>
            <w:bottom w:val="none" w:sz="0" w:space="0" w:color="auto"/>
            <w:right w:val="none" w:sz="0" w:space="0" w:color="auto"/>
          </w:divBdr>
        </w:div>
        <w:div w:id="133064502">
          <w:marLeft w:val="0"/>
          <w:marRight w:val="0"/>
          <w:marTop w:val="0"/>
          <w:marBottom w:val="0"/>
          <w:divBdr>
            <w:top w:val="none" w:sz="0" w:space="0" w:color="auto"/>
            <w:left w:val="none" w:sz="0" w:space="0" w:color="auto"/>
            <w:bottom w:val="none" w:sz="0" w:space="0" w:color="auto"/>
            <w:right w:val="none" w:sz="0" w:space="0" w:color="auto"/>
          </w:divBdr>
        </w:div>
        <w:div w:id="1015575113">
          <w:marLeft w:val="0"/>
          <w:marRight w:val="0"/>
          <w:marTop w:val="0"/>
          <w:marBottom w:val="0"/>
          <w:divBdr>
            <w:top w:val="none" w:sz="0" w:space="0" w:color="auto"/>
            <w:left w:val="none" w:sz="0" w:space="0" w:color="auto"/>
            <w:bottom w:val="none" w:sz="0" w:space="0" w:color="auto"/>
            <w:right w:val="none" w:sz="0" w:space="0" w:color="auto"/>
          </w:divBdr>
        </w:div>
        <w:div w:id="77289196">
          <w:marLeft w:val="0"/>
          <w:marRight w:val="0"/>
          <w:marTop w:val="0"/>
          <w:marBottom w:val="0"/>
          <w:divBdr>
            <w:top w:val="none" w:sz="0" w:space="0" w:color="auto"/>
            <w:left w:val="none" w:sz="0" w:space="0" w:color="auto"/>
            <w:bottom w:val="none" w:sz="0" w:space="0" w:color="auto"/>
            <w:right w:val="none" w:sz="0" w:space="0" w:color="auto"/>
          </w:divBdr>
        </w:div>
      </w:divsChild>
    </w:div>
    <w:div w:id="1174032939">
      <w:bodyDiv w:val="1"/>
      <w:marLeft w:val="0"/>
      <w:marRight w:val="0"/>
      <w:marTop w:val="0"/>
      <w:marBottom w:val="0"/>
      <w:divBdr>
        <w:top w:val="none" w:sz="0" w:space="0" w:color="auto"/>
        <w:left w:val="none" w:sz="0" w:space="0" w:color="auto"/>
        <w:bottom w:val="none" w:sz="0" w:space="0" w:color="auto"/>
        <w:right w:val="none" w:sz="0" w:space="0" w:color="auto"/>
      </w:divBdr>
    </w:div>
    <w:div w:id="1190265402">
      <w:bodyDiv w:val="1"/>
      <w:marLeft w:val="0"/>
      <w:marRight w:val="0"/>
      <w:marTop w:val="0"/>
      <w:marBottom w:val="0"/>
      <w:divBdr>
        <w:top w:val="none" w:sz="0" w:space="0" w:color="auto"/>
        <w:left w:val="none" w:sz="0" w:space="0" w:color="auto"/>
        <w:bottom w:val="none" w:sz="0" w:space="0" w:color="auto"/>
        <w:right w:val="none" w:sz="0" w:space="0" w:color="auto"/>
      </w:divBdr>
    </w:div>
    <w:div w:id="1252620847">
      <w:bodyDiv w:val="1"/>
      <w:marLeft w:val="0"/>
      <w:marRight w:val="0"/>
      <w:marTop w:val="0"/>
      <w:marBottom w:val="0"/>
      <w:divBdr>
        <w:top w:val="none" w:sz="0" w:space="0" w:color="auto"/>
        <w:left w:val="none" w:sz="0" w:space="0" w:color="auto"/>
        <w:bottom w:val="none" w:sz="0" w:space="0" w:color="auto"/>
        <w:right w:val="none" w:sz="0" w:space="0" w:color="auto"/>
      </w:divBdr>
    </w:div>
    <w:div w:id="1481652558">
      <w:bodyDiv w:val="1"/>
      <w:marLeft w:val="0"/>
      <w:marRight w:val="0"/>
      <w:marTop w:val="0"/>
      <w:marBottom w:val="0"/>
      <w:divBdr>
        <w:top w:val="none" w:sz="0" w:space="0" w:color="auto"/>
        <w:left w:val="none" w:sz="0" w:space="0" w:color="auto"/>
        <w:bottom w:val="none" w:sz="0" w:space="0" w:color="auto"/>
        <w:right w:val="none" w:sz="0" w:space="0" w:color="auto"/>
      </w:divBdr>
    </w:div>
    <w:div w:id="1490369862">
      <w:bodyDiv w:val="1"/>
      <w:marLeft w:val="0"/>
      <w:marRight w:val="0"/>
      <w:marTop w:val="0"/>
      <w:marBottom w:val="0"/>
      <w:divBdr>
        <w:top w:val="none" w:sz="0" w:space="0" w:color="auto"/>
        <w:left w:val="none" w:sz="0" w:space="0" w:color="auto"/>
        <w:bottom w:val="none" w:sz="0" w:space="0" w:color="auto"/>
        <w:right w:val="none" w:sz="0" w:space="0" w:color="auto"/>
      </w:divBdr>
    </w:div>
    <w:div w:id="1508011493">
      <w:bodyDiv w:val="1"/>
      <w:marLeft w:val="0"/>
      <w:marRight w:val="0"/>
      <w:marTop w:val="0"/>
      <w:marBottom w:val="0"/>
      <w:divBdr>
        <w:top w:val="none" w:sz="0" w:space="0" w:color="auto"/>
        <w:left w:val="none" w:sz="0" w:space="0" w:color="auto"/>
        <w:bottom w:val="none" w:sz="0" w:space="0" w:color="auto"/>
        <w:right w:val="none" w:sz="0" w:space="0" w:color="auto"/>
      </w:divBdr>
    </w:div>
    <w:div w:id="1520044869">
      <w:bodyDiv w:val="1"/>
      <w:marLeft w:val="0"/>
      <w:marRight w:val="0"/>
      <w:marTop w:val="0"/>
      <w:marBottom w:val="0"/>
      <w:divBdr>
        <w:top w:val="none" w:sz="0" w:space="0" w:color="auto"/>
        <w:left w:val="none" w:sz="0" w:space="0" w:color="auto"/>
        <w:bottom w:val="none" w:sz="0" w:space="0" w:color="auto"/>
        <w:right w:val="none" w:sz="0" w:space="0" w:color="auto"/>
      </w:divBdr>
    </w:div>
    <w:div w:id="1699771118">
      <w:bodyDiv w:val="1"/>
      <w:marLeft w:val="0"/>
      <w:marRight w:val="0"/>
      <w:marTop w:val="0"/>
      <w:marBottom w:val="0"/>
      <w:divBdr>
        <w:top w:val="none" w:sz="0" w:space="0" w:color="auto"/>
        <w:left w:val="none" w:sz="0" w:space="0" w:color="auto"/>
        <w:bottom w:val="none" w:sz="0" w:space="0" w:color="auto"/>
        <w:right w:val="none" w:sz="0" w:space="0" w:color="auto"/>
      </w:divBdr>
    </w:div>
    <w:div w:id="1767114352">
      <w:bodyDiv w:val="1"/>
      <w:marLeft w:val="0"/>
      <w:marRight w:val="0"/>
      <w:marTop w:val="0"/>
      <w:marBottom w:val="0"/>
      <w:divBdr>
        <w:top w:val="none" w:sz="0" w:space="0" w:color="auto"/>
        <w:left w:val="none" w:sz="0" w:space="0" w:color="auto"/>
        <w:bottom w:val="none" w:sz="0" w:space="0" w:color="auto"/>
        <w:right w:val="none" w:sz="0" w:space="0" w:color="auto"/>
      </w:divBdr>
    </w:div>
    <w:div w:id="1898130485">
      <w:bodyDiv w:val="1"/>
      <w:marLeft w:val="0"/>
      <w:marRight w:val="0"/>
      <w:marTop w:val="0"/>
      <w:marBottom w:val="0"/>
      <w:divBdr>
        <w:top w:val="none" w:sz="0" w:space="0" w:color="auto"/>
        <w:left w:val="none" w:sz="0" w:space="0" w:color="auto"/>
        <w:bottom w:val="none" w:sz="0" w:space="0" w:color="auto"/>
        <w:right w:val="none" w:sz="0" w:space="0" w:color="auto"/>
      </w:divBdr>
    </w:div>
    <w:div w:id="2048094623">
      <w:bodyDiv w:val="1"/>
      <w:marLeft w:val="0"/>
      <w:marRight w:val="0"/>
      <w:marTop w:val="0"/>
      <w:marBottom w:val="0"/>
      <w:divBdr>
        <w:top w:val="none" w:sz="0" w:space="0" w:color="auto"/>
        <w:left w:val="none" w:sz="0" w:space="0" w:color="auto"/>
        <w:bottom w:val="none" w:sz="0" w:space="0" w:color="auto"/>
        <w:right w:val="none" w:sz="0" w:space="0" w:color="auto"/>
      </w:divBdr>
    </w:div>
    <w:div w:id="213505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BRzHr2FxSTYHX1I8F3FHSt6Bo1cvJsKyWX8WZXRUXAo/edit" TargetMode="External"/><Relationship Id="rId13" Type="http://schemas.openxmlformats.org/officeDocument/2006/relationships/hyperlink" Target="https://gac.icann.org/contentMigrated/gac-principles-regarding-new-gtld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ac.icann.org/contentMigrated/gac-principles-and-guidelines-for-the-delegation-and-administration-of-country-code-top-level-domains-role-of-government-or-public-authorit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gac.icann.org/contentMigrated/icann56-gac-communiqu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chive.icann.org/en/topics/new-gtlds/economic-analysis-of-new-gtlds-16jun10-en.pdf" TargetMode="External"/><Relationship Id="rId5" Type="http://schemas.openxmlformats.org/officeDocument/2006/relationships/webSettings" Target="webSettings.xml"/><Relationship Id="rId15" Type="http://schemas.openxmlformats.org/officeDocument/2006/relationships/hyperlink" Target="https://gac.icann.org/contentMigrated/icann47-gac-communique" TargetMode="External"/><Relationship Id="rId10" Type="http://schemas.openxmlformats.org/officeDocument/2006/relationships/hyperlink" Target="https://community.icann.org/display/NGSPP/New+gTLD+Subsequent+Procedures+PDP+Hom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community.icann.org/display/NGSPP/New+gTLD+Subsequent+Procedures+PDP+Home" TargetMode="External"/><Relationship Id="rId14" Type="http://schemas.openxmlformats.org/officeDocument/2006/relationships/hyperlink" Target="https://gac.icann.org/contentMigrated/icann37-gac-communiqu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newgtlds.icann.org/en/applicants/agb/guidebook-full-04jun12-en.pdf" TargetMode="External"/><Relationship Id="rId2" Type="http://schemas.openxmlformats.org/officeDocument/2006/relationships/hyperlink" Target="https://gac.icann.org/file-asset/private/Geo%20Names%20GAC%20advice%20to%20Nov2017%20-%2018dec17.pdf" TargetMode="External"/><Relationship Id="rId1" Type="http://schemas.openxmlformats.org/officeDocument/2006/relationships/hyperlink" Target="https://gac.icann.org/contentMigrated/icann59-gac-communique" TargetMode="External"/><Relationship Id="rId4" Type="http://schemas.openxmlformats.org/officeDocument/2006/relationships/hyperlink" Target="https://docs.google.com/spreadsheets/d/1FuPEq0y-cdSUQ1nvhWKhVnG8PLaC2RYXsCpQu91FDqo/ed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abic Transparent"/>
        <a:ea typeface="Arabic Transparent"/>
        <a:cs typeface="Arabic Transparent"/>
      </a:majorFont>
      <a:minorFont>
        <a:latin typeface="Arabic Transparent"/>
        <a:ea typeface="Arabic Transparent"/>
        <a:cs typeface="Arabic Transparent"/>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1A6DF-A998-440F-86FD-EEE79A97A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10096</Words>
  <Characters>57549</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عنوان الوثيقة</vt:lpstr>
    </vt:vector>
  </TitlesOfParts>
  <Company/>
  <LinksUpToDate>false</LinksUpToDate>
  <CharactersWithSpaces>67510</CharactersWithSpaces>
  <SharedDoc>false</SharedDoc>
  <HLinks>
    <vt:vector size="12" baseType="variant">
      <vt:variant>
        <vt:i4>1048631</vt:i4>
      </vt:variant>
      <vt:variant>
        <vt:i4>8</vt:i4>
      </vt:variant>
      <vt:variant>
        <vt:i4>0</vt:i4>
      </vt:variant>
      <vt:variant>
        <vt:i4>5</vt:i4>
      </vt:variant>
      <vt:variant>
        <vt:lpwstr/>
      </vt:variant>
      <vt:variant>
        <vt:lpwstr>_Toc231267216</vt:lpwstr>
      </vt:variant>
      <vt:variant>
        <vt:i4>1048631</vt:i4>
      </vt:variant>
      <vt:variant>
        <vt:i4>2</vt:i4>
      </vt:variant>
      <vt:variant>
        <vt:i4>0</vt:i4>
      </vt:variant>
      <vt:variant>
        <vt:i4>5</vt:i4>
      </vt:variant>
      <vt:variant>
        <vt:lpwstr/>
      </vt:variant>
      <vt:variant>
        <vt:lpwstr>_Toc231267215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عنوان الوثيقة</dc:title>
  <dc:subject>اسم و/أو شعار العميل</dc:subject>
  <dc:creator>توماس ديل</dc:creator>
  <cp:lastModifiedBy>Julian Dick</cp:lastModifiedBy>
  <cp:revision>2</cp:revision>
  <cp:lastPrinted>2013-11-27T05:14:00Z</cp:lastPrinted>
  <dcterms:created xsi:type="dcterms:W3CDTF">2018-07-08T12:10:00Z</dcterms:created>
  <dcterms:modified xsi:type="dcterms:W3CDTF">2018-07-08T12:10:00Z</dcterms:modified>
</cp:coreProperties>
</file>